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jc w:val="center"/>
      </w:pPr>
      <w:r>
        <w:rPr>
          <w:rFonts w:ascii="Calibri" w:cs="Calibri" w:eastAsia="Calibri" w:hAnsi="Calibri"/>
          <w:b/>
          <w:bCs/>
          <w:color w:val="7A1F3D"/>
          <w:sz w:val="28"/>
          <w:szCs w:val="28"/>
        </w:rPr>
        <w:t xml:space="preserve">RSIA MUTIARA BUNDA</w:t>
      </w:r>
    </w:p>
    <w:p>
      <w:pPr>
        <w:spacing w:after="600"/>
        <w:jc w:val="center"/>
      </w:pPr>
      <w:r>
        <w:rPr>
          <w:rFonts w:ascii="Calibri" w:cs="Calibri" w:eastAsia="Calibri" w:hAnsi="Calibri"/>
          <w:color w:val="6B6B6B"/>
          <w:sz w:val="20"/>
          <w:szCs w:val="20"/>
        </w:rPr>
        <w:t xml:space="preserve">Jl. Ciujung No. 19, Malang</w:t>
      </w:r>
    </w:p>
    <w:p>
      <w:pPr>
        <w:spacing w:after="200" w:before="1600"/>
        <w:jc w:val="center"/>
      </w:pPr>
      <w:r>
        <w:rPr>
          <w:rFonts w:ascii="Calibri" w:cs="Calibri" w:eastAsia="Calibri" w:hAnsi="Calibri"/>
          <w:b/>
          <w:bCs/>
          <w:color w:val="B0305C"/>
          <w:sz w:val="24"/>
          <w:szCs w:val="24"/>
        </w:rPr>
        <w:t xml:space="preserve">DOKUMEN 5</w:t>
      </w:r>
    </w:p>
    <w:p>
      <w:pPr>
        <w:pBdr>
          <w:bottom w:val="single" w:color="B0305C" w:sz="12" w:space="8"/>
        </w:pBdr>
        <w:spacing w:after="200"/>
        <w:jc w:val="center"/>
      </w:pPr>
      <w:r>
        <w:rPr>
          <w:rFonts w:ascii="Calibri" w:cs="Calibri" w:eastAsia="Calibri" w:hAnsi="Calibri"/>
          <w:b/>
          <w:bCs/>
          <w:color w:val="222222"/>
          <w:sz w:val="40"/>
          <w:szCs w:val="40"/>
        </w:rPr>
        <w:t xml:space="preserve">Panduan &amp; SPO Penanganan Pelaporan Dugaan Pelanggaran Etik</w:t>
      </w:r>
    </w:p>
    <w:p>
      <w:pPr>
        <w:spacing w:before="2000"/>
        <w:jc w:val="center"/>
      </w:pPr>
      <w:r>
        <w:rPr>
          <w:rFonts w:ascii="Calibri" w:cs="Calibri" w:eastAsia="Calibri" w:hAnsi="Calibri"/>
          <w:color w:val="6B6B6B"/>
          <w:sz w:val="18"/>
          <w:szCs w:val="18"/>
        </w:rPr>
        <w:t xml:space="preserve">RSIA Mutiara Bunda</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BAGIAN 1 — PANDUAN</w:t>
      </w:r>
    </w:p>
    <w:p>
      <w:pPr>
        <w:pStyle w:val="Heading2"/>
        <w:spacing w:after="140" w:before="280"/>
      </w:pPr>
      <w:r>
        <w:rPr>
          <w:rFonts w:ascii="Calibri" w:cs="Calibri" w:eastAsia="Calibri" w:hAnsi="Calibri"/>
          <w:b/>
          <w:bCs/>
          <w:color w:val="B0305C"/>
          <w:sz w:val="24"/>
          <w:szCs w:val="24"/>
        </w:rPr>
        <w:t xml:space="preserve">A. Definisi</w:t>
      </w:r>
    </w:p>
    <w:p>
      <w:pPr>
        <w:spacing w:after="140"/>
        <w:jc w:val="both"/>
      </w:pPr>
      <w:r>
        <w:rPr>
          <w:rFonts w:ascii="Calibri" w:cs="Calibri" w:eastAsia="Calibri" w:hAnsi="Calibri"/>
          <w:b w:val="false"/>
          <w:bCs w:val="false"/>
          <w:i w:val="false"/>
          <w:iCs w:val="false"/>
          <w:color w:val="222222"/>
          <w:sz w:val="21"/>
          <w:szCs w:val="21"/>
        </w:rPr>
        <w:t xml:space="preserve">Pelanggaran etik adalah setiap tindakan yang bertentangan dengan Kode Etik Rumah Sakit, kode etik profesi, atau nilai-nilai organisasi. Pelanggaran etik berbeda dengan pelanggaran disiplin kepegawaian maupun pelanggaran hukum pidana/perdata, meskipun dalam praktiknya suatu kasus dapat mengandung lebih dari satu unsur sekaligus.</w:t>
      </w:r>
    </w:p>
    <w:p>
      <w:pPr>
        <w:pStyle w:val="Heading2"/>
        <w:spacing w:after="140" w:before="280"/>
      </w:pPr>
      <w:r>
        <w:rPr>
          <w:rFonts w:ascii="Calibri" w:cs="Calibri" w:eastAsia="Calibri" w:hAnsi="Calibri"/>
          <w:b/>
          <w:bCs/>
          <w:color w:val="B0305C"/>
          <w:sz w:val="24"/>
          <w:szCs w:val="24"/>
        </w:rPr>
        <w:t xml:space="preserve">B. Ruang Lingkup</w:t>
      </w:r>
    </w:p>
    <w:p>
      <w:pPr>
        <w:spacing w:after="140"/>
        <w:jc w:val="both"/>
      </w:pPr>
      <w:r>
        <w:rPr>
          <w:rFonts w:ascii="Calibri" w:cs="Calibri" w:eastAsia="Calibri" w:hAnsi="Calibri"/>
          <w:b w:val="false"/>
          <w:bCs w:val="false"/>
          <w:i w:val="false"/>
          <w:iCs w:val="false"/>
          <w:color w:val="222222"/>
          <w:sz w:val="21"/>
          <w:szCs w:val="21"/>
        </w:rPr>
        <w:t xml:space="preserve">Panduan ini berlaku bagi seluruh laporan dugaan pelanggaran etik yang melibatkan pegawai RSIA Mutiara Bunda, baik yang dilaporkan oleh pegawai, pasien, keluarga pasien, mitra kerja, maupun masyarakat.</w:t>
      </w:r>
    </w:p>
    <w:p>
      <w:pPr>
        <w:pStyle w:val="Heading2"/>
        <w:spacing w:after="140" w:before="280"/>
      </w:pPr>
      <w:r>
        <w:rPr>
          <w:rFonts w:ascii="Calibri" w:cs="Calibri" w:eastAsia="Calibri" w:hAnsi="Calibri"/>
          <w:b/>
          <w:bCs/>
          <w:color w:val="B0305C"/>
          <w:sz w:val="24"/>
          <w:szCs w:val="24"/>
        </w:rPr>
        <w:t xml:space="preserve">C. Tata Laksana</w:t>
      </w:r>
    </w:p>
    <w:p>
      <w:pPr>
        <w:spacing w:after="100" w:before="200"/>
      </w:pPr>
      <w:r>
        <w:rPr>
          <w:rFonts w:ascii="Calibri" w:cs="Calibri" w:eastAsia="Calibri" w:hAnsi="Calibri"/>
          <w:b/>
          <w:bCs/>
          <w:color w:val="222222"/>
          <w:sz w:val="22"/>
          <w:szCs w:val="22"/>
        </w:rPr>
        <w:t xml:space="preserve">1. Penerimaan Laporan</w:t>
      </w:r>
    </w:p>
    <w:p>
      <w:pPr>
        <w:spacing w:after="140"/>
        <w:jc w:val="both"/>
      </w:pPr>
      <w:r>
        <w:rPr>
          <w:rFonts w:ascii="Calibri" w:cs="Calibri" w:eastAsia="Calibri" w:hAnsi="Calibri"/>
          <w:b w:val="false"/>
          <w:bCs w:val="false"/>
          <w:i w:val="false"/>
          <w:iCs w:val="false"/>
          <w:color w:val="222222"/>
          <w:sz w:val="21"/>
          <w:szCs w:val="21"/>
        </w:rPr>
        <w:t xml:space="preserve">Laporan diterima oleh Sekretaris KEHRS melalui formulir pengaduan, surat, e-mail resmi, kotak pengaduan, atau kanal elektronik rumah sakit.</w:t>
      </w:r>
    </w:p>
    <w:p>
      <w:pPr>
        <w:spacing w:after="100" w:before="200"/>
      </w:pPr>
      <w:r>
        <w:rPr>
          <w:rFonts w:ascii="Calibri" w:cs="Calibri" w:eastAsia="Calibri" w:hAnsi="Calibri"/>
          <w:b/>
          <w:bCs/>
          <w:color w:val="222222"/>
          <w:sz w:val="22"/>
          <w:szCs w:val="22"/>
        </w:rPr>
        <w:t xml:space="preserve">2. Registrasi &amp; Verifikasi Awal</w:t>
      </w:r>
    </w:p>
    <w:p>
      <w:pPr>
        <w:spacing w:after="140"/>
        <w:jc w:val="both"/>
      </w:pPr>
      <w:r>
        <w:rPr>
          <w:rFonts w:ascii="Calibri" w:cs="Calibri" w:eastAsia="Calibri" w:hAnsi="Calibri"/>
          <w:b w:val="false"/>
          <w:bCs w:val="false"/>
          <w:i w:val="false"/>
          <w:iCs w:val="false"/>
          <w:color w:val="222222"/>
          <w:sz w:val="21"/>
          <w:szCs w:val="21"/>
        </w:rPr>
        <w:t xml:space="preserve">Laporan dicatat dalam Register Pengaduan dan diverifikasi kelengkapannya dalam waktu maksimal 3 hari kerja.</w:t>
      </w:r>
    </w:p>
    <w:p>
      <w:pPr>
        <w:spacing w:after="100" w:before="200"/>
      </w:pPr>
      <w:r>
        <w:rPr>
          <w:rFonts w:ascii="Calibri" w:cs="Calibri" w:eastAsia="Calibri" w:hAnsi="Calibri"/>
          <w:b/>
          <w:bCs/>
          <w:color w:val="222222"/>
          <w:sz w:val="22"/>
          <w:szCs w:val="22"/>
        </w:rPr>
        <w:t xml:space="preserve">3. Telaah Awal oleh KEHRS</w:t>
      </w:r>
    </w:p>
    <w:p>
      <w:pPr>
        <w:spacing w:after="140"/>
        <w:jc w:val="both"/>
      </w:pPr>
      <w:r>
        <w:rPr>
          <w:rFonts w:ascii="Calibri" w:cs="Calibri" w:eastAsia="Calibri" w:hAnsi="Calibri"/>
          <w:b w:val="false"/>
          <w:bCs w:val="false"/>
          <w:i w:val="false"/>
          <w:iCs w:val="false"/>
          <w:color w:val="222222"/>
          <w:sz w:val="21"/>
          <w:szCs w:val="21"/>
        </w:rPr>
        <w:t xml:space="preserve">KEHRS menelaah apakah laporan layak ditindaklanjuti sebagai kasus etik atau perlu dialihkan ke unit lain (disiplin/hukum).</w:t>
      </w:r>
    </w:p>
    <w:p>
      <w:pPr>
        <w:spacing w:after="100" w:before="200"/>
      </w:pPr>
      <w:r>
        <w:rPr>
          <w:rFonts w:ascii="Calibri" w:cs="Calibri" w:eastAsia="Calibri" w:hAnsi="Calibri"/>
          <w:b/>
          <w:bCs/>
          <w:color w:val="222222"/>
          <w:sz w:val="22"/>
          <w:szCs w:val="22"/>
        </w:rPr>
        <w:t xml:space="preserve">4. Investigasi</w:t>
      </w:r>
    </w:p>
    <w:p>
      <w:pPr>
        <w:spacing w:after="140"/>
        <w:jc w:val="both"/>
      </w:pPr>
      <w:r>
        <w:rPr>
          <w:rFonts w:ascii="Calibri" w:cs="Calibri" w:eastAsia="Calibri" w:hAnsi="Calibri"/>
          <w:b w:val="false"/>
          <w:bCs w:val="false"/>
          <w:i w:val="false"/>
          <w:iCs w:val="false"/>
          <w:color w:val="222222"/>
          <w:sz w:val="21"/>
          <w:szCs w:val="21"/>
        </w:rPr>
        <w:t xml:space="preserve">Tim investigasi mengumpulkan bukti dan klarifikasi pihak terkait, maksimal 14 hari kerja.</w:t>
      </w:r>
    </w:p>
    <w:p>
      <w:pPr>
        <w:spacing w:after="100" w:before="200"/>
      </w:pPr>
      <w:r>
        <w:rPr>
          <w:rFonts w:ascii="Calibri" w:cs="Calibri" w:eastAsia="Calibri" w:hAnsi="Calibri"/>
          <w:b/>
          <w:bCs/>
          <w:color w:val="222222"/>
          <w:sz w:val="22"/>
          <w:szCs w:val="22"/>
        </w:rPr>
        <w:t xml:space="preserve">5. Klarifikasi Pihak Terkait</w:t>
      </w:r>
    </w:p>
    <w:p>
      <w:pPr>
        <w:spacing w:after="140"/>
        <w:jc w:val="both"/>
      </w:pPr>
      <w:r>
        <w:rPr>
          <w:rFonts w:ascii="Calibri" w:cs="Calibri" w:eastAsia="Calibri" w:hAnsi="Calibri"/>
          <w:b w:val="false"/>
          <w:bCs w:val="false"/>
          <w:i w:val="false"/>
          <w:iCs w:val="false"/>
          <w:color w:val="222222"/>
          <w:sz w:val="21"/>
          <w:szCs w:val="21"/>
        </w:rPr>
        <w:t xml:space="preserve">Pihak yang dilaporkan diberi kesempatan menjelaskan/membela diri secara tertulis atau lisan.</w:t>
      </w:r>
    </w:p>
    <w:p>
      <w:pPr>
        <w:spacing w:after="100" w:before="200"/>
      </w:pPr>
      <w:r>
        <w:rPr>
          <w:rFonts w:ascii="Calibri" w:cs="Calibri" w:eastAsia="Calibri" w:hAnsi="Calibri"/>
          <w:b/>
          <w:bCs/>
          <w:color w:val="222222"/>
          <w:sz w:val="22"/>
          <w:szCs w:val="22"/>
        </w:rPr>
        <w:t xml:space="preserve">6. Sidang Etik (bila diperlukan)</w:t>
      </w:r>
    </w:p>
    <w:p>
      <w:pPr>
        <w:spacing w:after="140"/>
        <w:jc w:val="both"/>
      </w:pPr>
      <w:r>
        <w:rPr>
          <w:rFonts w:ascii="Calibri" w:cs="Calibri" w:eastAsia="Calibri" w:hAnsi="Calibri"/>
          <w:b w:val="false"/>
          <w:bCs w:val="false"/>
          <w:i w:val="false"/>
          <w:iCs w:val="false"/>
          <w:color w:val="222222"/>
          <w:sz w:val="21"/>
          <w:szCs w:val="21"/>
        </w:rPr>
        <w:t xml:space="preserve">Diselenggarakan maksimal 7 hari kerja setelah investigasi selesai, untuk kasus yang memerlukan pembahasan bersama.</w:t>
      </w:r>
    </w:p>
    <w:p>
      <w:pPr>
        <w:spacing w:after="100" w:before="200"/>
      </w:pPr>
      <w:r>
        <w:rPr>
          <w:rFonts w:ascii="Calibri" w:cs="Calibri" w:eastAsia="Calibri" w:hAnsi="Calibri"/>
          <w:b/>
          <w:bCs/>
          <w:color w:val="222222"/>
          <w:sz w:val="22"/>
          <w:szCs w:val="22"/>
        </w:rPr>
        <w:t xml:space="preserve">7. Penyusunan Rekomendasi</w:t>
      </w:r>
    </w:p>
    <w:p>
      <w:pPr>
        <w:spacing w:after="140"/>
        <w:jc w:val="both"/>
      </w:pPr>
      <w:r>
        <w:rPr>
          <w:rFonts w:ascii="Calibri" w:cs="Calibri" w:eastAsia="Calibri" w:hAnsi="Calibri"/>
          <w:b w:val="false"/>
          <w:bCs w:val="false"/>
          <w:i w:val="false"/>
          <w:iCs w:val="false"/>
          <w:color w:val="222222"/>
          <w:sz w:val="21"/>
          <w:szCs w:val="21"/>
        </w:rPr>
        <w:t xml:space="preserve">KEHRS menyusun rekomendasi tindak lanjut kepada Direktur.</w:t>
      </w:r>
    </w:p>
    <w:p>
      <w:pPr>
        <w:spacing w:after="100" w:before="200"/>
      </w:pPr>
      <w:r>
        <w:rPr>
          <w:rFonts w:ascii="Calibri" w:cs="Calibri" w:eastAsia="Calibri" w:hAnsi="Calibri"/>
          <w:b/>
          <w:bCs/>
          <w:color w:val="222222"/>
          <w:sz w:val="22"/>
          <w:szCs w:val="22"/>
        </w:rPr>
        <w:t xml:space="preserve">8. Keputusan Direktur</w:t>
      </w:r>
    </w:p>
    <w:p>
      <w:pPr>
        <w:spacing w:after="140"/>
        <w:jc w:val="both"/>
      </w:pPr>
      <w:r>
        <w:rPr>
          <w:rFonts w:ascii="Calibri" w:cs="Calibri" w:eastAsia="Calibri" w:hAnsi="Calibri"/>
          <w:b w:val="false"/>
          <w:bCs w:val="false"/>
          <w:i w:val="false"/>
          <w:iCs w:val="false"/>
          <w:color w:val="222222"/>
          <w:sz w:val="21"/>
          <w:szCs w:val="21"/>
        </w:rPr>
        <w:t xml:space="preserve">Direktur menetapkan tindak lanjut berdasarkan rekomendasi KEHRS.</w:t>
      </w:r>
    </w:p>
    <w:p>
      <w:pPr>
        <w:spacing w:after="100" w:before="200"/>
      </w:pPr>
      <w:r>
        <w:rPr>
          <w:rFonts w:ascii="Calibri" w:cs="Calibri" w:eastAsia="Calibri" w:hAnsi="Calibri"/>
          <w:b/>
          <w:bCs/>
          <w:color w:val="222222"/>
          <w:sz w:val="22"/>
          <w:szCs w:val="22"/>
        </w:rPr>
        <w:t xml:space="preserve">9. Tindak Lanjut &amp; Monitoring</w:t>
      </w:r>
    </w:p>
    <w:p>
      <w:pPr>
        <w:spacing w:after="140"/>
        <w:jc w:val="both"/>
      </w:pPr>
      <w:r>
        <w:rPr>
          <w:rFonts w:ascii="Calibri" w:cs="Calibri" w:eastAsia="Calibri" w:hAnsi="Calibri"/>
          <w:b w:val="false"/>
          <w:bCs w:val="false"/>
          <w:i w:val="false"/>
          <w:iCs w:val="false"/>
          <w:color w:val="222222"/>
          <w:sz w:val="21"/>
          <w:szCs w:val="21"/>
        </w:rPr>
        <w:t xml:space="preserve">KEHRS memantau pelaksanaan keputusan Direktur dan melaporkannya secara berkala.</w:t>
      </w:r>
    </w:p>
    <w:p>
      <w:pPr>
        <w:pStyle w:val="Heading2"/>
        <w:spacing w:after="140" w:before="280"/>
      </w:pPr>
      <w:r>
        <w:rPr>
          <w:rFonts w:ascii="Calibri" w:cs="Calibri" w:eastAsia="Calibri" w:hAnsi="Calibri"/>
          <w:b/>
          <w:bCs/>
          <w:color w:val="B0305C"/>
          <w:sz w:val="24"/>
          <w:szCs w:val="24"/>
        </w:rPr>
        <w:t xml:space="preserve">D. Target Waktu Penyelesaian</w:t>
      </w:r>
    </w:p>
    <w:p>
      <w:pPr>
        <w:spacing w:after="140"/>
        <w:jc w:val="both"/>
      </w:pPr>
      <w:r>
        <w:rPr>
          <w:rFonts w:ascii="Calibri" w:cs="Calibri" w:eastAsia="Calibri" w:hAnsi="Calibri"/>
          <w:b w:val="false"/>
          <w:bCs w:val="false"/>
          <w:i w:val="false"/>
          <w:iCs w:val="false"/>
          <w:color w:val="222222"/>
          <w:sz w:val="21"/>
          <w:szCs w:val="21"/>
        </w:rPr>
        <w:t xml:space="preserve">Total waktu penyelesaian kasus sejak laporan diterima hingga keputusan Direktur ditargetkan maksimal 30 (tiga puluh) hari kerja, kecuali untuk kasus yang kompleks dan memerlukan waktu investigasi lebih lanjut, dengan pemberitahuan tertulis kepada pelapor mengenai perpanjangan waktu.</w:t>
      </w:r>
    </w:p>
    <w:p>
      <w:pPr>
        <w:pStyle w:val="Heading2"/>
        <w:spacing w:after="140" w:before="280"/>
      </w:pPr>
      <w:r>
        <w:rPr>
          <w:rFonts w:ascii="Calibri" w:cs="Calibri" w:eastAsia="Calibri" w:hAnsi="Calibri"/>
          <w:b/>
          <w:bCs/>
          <w:color w:val="B0305C"/>
          <w:sz w:val="24"/>
          <w:szCs w:val="24"/>
        </w:rPr>
        <w:t xml:space="preserve">E. Perlindungan Pelapor</w:t>
      </w:r>
    </w:p>
    <w:p>
      <w:pPr>
        <w:spacing w:after="140"/>
        <w:jc w:val="both"/>
      </w:pPr>
      <w:r>
        <w:rPr>
          <w:rFonts w:ascii="Calibri" w:cs="Calibri" w:eastAsia="Calibri" w:hAnsi="Calibri"/>
          <w:b w:val="false"/>
          <w:bCs w:val="false"/>
          <w:i w:val="false"/>
          <w:iCs w:val="false"/>
          <w:color w:val="222222"/>
          <w:sz w:val="21"/>
          <w:szCs w:val="21"/>
        </w:rPr>
        <w:t xml:space="preserve">Identitas pelapor dijaga kerahasiaannya dan pelapor yang beritikad baik dilindungi dari tindakan balasan (non-retaliation) dalam bentuk apa pun.</w:t>
      </w:r>
    </w:p>
    <w:p>
      <w:pPr>
        <w:pStyle w:val="Heading2"/>
        <w:spacing w:after="140" w:before="280"/>
      </w:pPr>
      <w:r>
        <w:rPr>
          <w:rFonts w:ascii="Calibri" w:cs="Calibri" w:eastAsia="Calibri" w:hAnsi="Calibri"/>
          <w:b/>
          <w:bCs/>
          <w:color w:val="B0305C"/>
          <w:sz w:val="24"/>
          <w:szCs w:val="24"/>
        </w:rPr>
        <w:t xml:space="preserve">F. Hak Pihak yang Dilaporkan</w:t>
      </w:r>
    </w:p>
    <w:p>
      <w:pPr>
        <w:spacing w:after="140"/>
        <w:jc w:val="both"/>
      </w:pPr>
      <w:r>
        <w:rPr>
          <w:rFonts w:ascii="Calibri" w:cs="Calibri" w:eastAsia="Calibri" w:hAnsi="Calibri"/>
          <w:b w:val="false"/>
          <w:bCs w:val="false"/>
          <w:i w:val="false"/>
          <w:iCs w:val="false"/>
          <w:color w:val="222222"/>
          <w:sz w:val="21"/>
          <w:szCs w:val="21"/>
        </w:rPr>
        <w:t xml:space="preserve">Pihak yang dilaporkan berhak mengetahui pokok permasalahan, memberikan penjelasan/pembelaan, menyampaikan bukti dan saksi, serta mendapat perlakuan yang adil dan tidak diskriminatif.</w:t>
      </w:r>
    </w:p>
    <w:p>
      <w:pPr>
        <w:pStyle w:val="Heading2"/>
        <w:spacing w:after="140" w:before="280"/>
      </w:pPr>
      <w:r>
        <w:rPr>
          <w:rFonts w:ascii="Calibri" w:cs="Calibri" w:eastAsia="Calibri" w:hAnsi="Calibri"/>
          <w:b/>
          <w:bCs/>
          <w:color w:val="B0305C"/>
          <w:sz w:val="24"/>
          <w:szCs w:val="24"/>
        </w:rPr>
        <w:t xml:space="preserve">G. Dokumentasi</w:t>
      </w:r>
    </w:p>
    <w:p>
      <w:pPr>
        <w:spacing w:after="140"/>
        <w:jc w:val="both"/>
      </w:pPr>
      <w:r>
        <w:rPr>
          <w:rFonts w:ascii="Calibri" w:cs="Calibri" w:eastAsia="Calibri" w:hAnsi="Calibri"/>
          <w:b w:val="false"/>
          <w:bCs w:val="false"/>
          <w:i w:val="false"/>
          <w:iCs w:val="false"/>
          <w:color w:val="222222"/>
          <w:sz w:val="21"/>
          <w:szCs w:val="21"/>
        </w:rPr>
        <w:t xml:space="preserve">Seluruh tahapan didokumentasikan menggunakan formulir pada Dokumen 6 — Kumpulan Formulir Kerja KEHRS, dan disimpan secara aman dan rahasia.</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BAGIAN 2 — STANDAR PROSEDUR OPERASIONAL (SPO)</w:t>
      </w:r>
    </w:p>
    <w:p>
      <w:pPr>
        <w:pStyle w:val="Heading2"/>
        <w:spacing w:after="140" w:before="280"/>
      </w:pPr>
      <w:r>
        <w:rPr>
          <w:rFonts w:ascii="Calibri" w:cs="Calibri" w:eastAsia="Calibri" w:hAnsi="Calibri"/>
          <w:b/>
          <w:bCs/>
          <w:color w:val="B0305C"/>
          <w:sz w:val="24"/>
          <w:szCs w:val="24"/>
        </w:rPr>
        <w:t xml:space="preserve">SPO-1: Penerimaan dan Registrasi Laporan Dugaan Pelanggaran Etik</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200"/>
        <w:gridCol w:w="7800"/>
      </w:tblGrid>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Judul SPO</w:t>
            </w:r>
          </w:p>
        </w:tc>
        <w:tc>
          <w:tcPr>
            <w:tcW w:type="dxa" w:w="7800"/>
            <w:tcMar>
              <w:top w:type="dxa" w:w="100"/>
              <w:left w:type="dxa" w:w="120"/>
              <w:bottom w:type="dxa" w:w="100"/>
              <w:right w:type="dxa" w:w="120"/>
            </w:tcMar>
          </w:tcPr>
          <w:p>
            <w:r>
              <w:rPr>
                <w:rFonts w:ascii="Calibri" w:cs="Calibri" w:eastAsia="Calibri" w:hAnsi="Calibri"/>
                <w:sz w:val="19"/>
                <w:szCs w:val="19"/>
              </w:rPr>
              <w:t xml:space="preserve">Penerimaan dan Registrasi Laporan Dugaan Pelanggaran Etik</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Nomor Dokumen</w:t>
            </w:r>
          </w:p>
        </w:tc>
        <w:tc>
          <w:tcPr>
            <w:tcW w:type="dxa" w:w="7800"/>
            <w:tcMar>
              <w:top w:type="dxa" w:w="100"/>
              <w:left w:type="dxa" w:w="120"/>
              <w:bottom w:type="dxa" w:w="100"/>
              <w:right w:type="dxa" w:w="120"/>
            </w:tcMar>
          </w:tcPr>
          <w:p>
            <w:r>
              <w:rPr>
                <w:rFonts w:ascii="Calibri" w:cs="Calibri" w:eastAsia="Calibri" w:hAnsi="Calibri"/>
                <w:sz w:val="19"/>
                <w:szCs w:val="19"/>
              </w:rPr>
              <w:t xml:space="preserve">[diisi Sekretariat/Rekam Medis]</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No. Revisi / Halaman</w:t>
            </w:r>
          </w:p>
        </w:tc>
        <w:tc>
          <w:tcPr>
            <w:tcW w:type="dxa" w:w="7800"/>
            <w:tcMar>
              <w:top w:type="dxa" w:w="100"/>
              <w:left w:type="dxa" w:w="120"/>
              <w:bottom w:type="dxa" w:w="100"/>
              <w:right w:type="dxa" w:w="120"/>
            </w:tcMar>
          </w:tcPr>
          <w:p>
            <w:r>
              <w:rPr>
                <w:rFonts w:ascii="Calibri" w:cs="Calibri" w:eastAsia="Calibri" w:hAnsi="Calibri"/>
                <w:sz w:val="19"/>
                <w:szCs w:val="19"/>
              </w:rPr>
              <w:t xml:space="preserve">00 / 1-1</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Tanggal Terbit</w:t>
            </w:r>
          </w:p>
        </w:tc>
        <w:tc>
          <w:tcPr>
            <w:tcW w:type="dxa" w:w="7800"/>
            <w:tcMar>
              <w:top w:type="dxa" w:w="100"/>
              <w:left w:type="dxa" w:w="120"/>
              <w:bottom w:type="dxa" w:w="100"/>
              <w:right w:type="dxa" w:w="120"/>
            </w:tcMar>
          </w:tcPr>
          <w:p>
            <w:r>
              <w:rPr>
                <w:rFonts w:ascii="Calibri" w:cs="Calibri" w:eastAsia="Calibri" w:hAnsi="Calibri"/>
                <w:sz w:val="19"/>
                <w:szCs w:val="19"/>
              </w:rPr>
              <w:t xml:space="preserve">__ __________ 2026</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Ditetapkan oleh</w:t>
            </w:r>
          </w:p>
        </w:tc>
        <w:tc>
          <w:tcPr>
            <w:tcW w:type="dxa" w:w="7800"/>
            <w:tcMar>
              <w:top w:type="dxa" w:w="100"/>
              <w:left w:type="dxa" w:w="120"/>
              <w:bottom w:type="dxa" w:w="100"/>
              <w:right w:type="dxa" w:w="120"/>
            </w:tcMar>
          </w:tcPr>
          <w:p>
            <w:r>
              <w:rPr>
                <w:rFonts w:ascii="Calibri" w:cs="Calibri" w:eastAsia="Calibri" w:hAnsi="Calibri"/>
                <w:sz w:val="19"/>
                <w:szCs w:val="19"/>
              </w:rPr>
              <w:t xml:space="preserve">Direktur RSIA Mutiara Bunda
dr. Nunung Retno Wijayanti, MARS</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Pengertian</w:t>
            </w:r>
          </w:p>
        </w:tc>
        <w:tc>
          <w:tcPr>
            <w:tcW w:type="dxa" w:w="7800"/>
            <w:tcMar>
              <w:top w:type="dxa" w:w="100"/>
              <w:left w:type="dxa" w:w="120"/>
              <w:bottom w:type="dxa" w:w="100"/>
              <w:right w:type="dxa" w:w="120"/>
            </w:tcMar>
          </w:tcPr>
          <w:p>
            <w:r>
              <w:rPr>
                <w:rFonts w:ascii="Calibri" w:cs="Calibri" w:eastAsia="Calibri" w:hAnsi="Calibri"/>
                <w:sz w:val="19"/>
                <w:szCs w:val="19"/>
              </w:rPr>
              <w:t xml:space="preserve">Prosedur penerimaan laporan dugaan pelanggaran etik dari pelapor dan pencatatannya ke dalam register KEHRS.</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Tujuan</w:t>
            </w:r>
          </w:p>
        </w:tc>
        <w:tc>
          <w:tcPr>
            <w:tcW w:type="dxa" w:w="7800"/>
            <w:tcMar>
              <w:top w:type="dxa" w:w="100"/>
              <w:left w:type="dxa" w:w="120"/>
              <w:bottom w:type="dxa" w:w="100"/>
              <w:right w:type="dxa" w:w="120"/>
            </w:tcMar>
          </w:tcPr>
          <w:p>
            <w:r>
              <w:rPr>
                <w:rFonts w:ascii="Calibri" w:cs="Calibri" w:eastAsia="Calibri" w:hAnsi="Calibri"/>
                <w:sz w:val="19"/>
                <w:szCs w:val="19"/>
              </w:rPr>
              <w:t xml:space="preserve">Memastikan setiap laporan tercatat, terdokumentasi, dan diproses tepat waktu.</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Kebijakan</w:t>
            </w:r>
          </w:p>
        </w:tc>
        <w:tc>
          <w:tcPr>
            <w:tcW w:type="dxa" w:w="7800"/>
            <w:tcMar>
              <w:top w:type="dxa" w:w="100"/>
              <w:left w:type="dxa" w:w="120"/>
              <w:bottom w:type="dxa" w:w="100"/>
              <w:right w:type="dxa" w:w="120"/>
            </w:tcMar>
          </w:tcPr>
          <w:p>
            <w:r>
              <w:rPr>
                <w:rFonts w:ascii="Calibri" w:cs="Calibri" w:eastAsia="Calibri" w:hAnsi="Calibri"/>
                <w:sz w:val="19"/>
                <w:szCs w:val="19"/>
              </w:rPr>
              <w:t xml:space="preserve">Berdasarkan Keputusan Direktur tentang Pembentukan KEHRS dan Pedoman Pengelolaan Kode Etik Rumah Sakit.</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Prosedur</w:t>
            </w:r>
          </w:p>
        </w:tc>
        <w:tc>
          <w:tcPr>
            <w:tcW w:type="dxa" w:w="7800"/>
            <w:tcMar>
              <w:top w:type="dxa" w:w="100"/>
              <w:left w:type="dxa" w:w="120"/>
              <w:bottom w:type="dxa" w:w="100"/>
              <w:right w:type="dxa" w:w="120"/>
            </w:tcMar>
          </w:tcPr>
          <w:p>
            <w:pPr>
              <w:spacing w:after="60"/>
            </w:pPr>
            <w:r>
              <w:rPr>
                <w:rFonts w:ascii="Calibri" w:cs="Calibri" w:eastAsia="Calibri" w:hAnsi="Calibri"/>
                <w:sz w:val="19"/>
                <w:szCs w:val="19"/>
              </w:rPr>
              <w:t xml:space="preserve">1. Pelapor menyampaikan laporan melalui formulir pengaduan, surat, e-mail resmi, atau kotak pengaduan.</w:t>
            </w:r>
          </w:p>
          <w:p>
            <w:pPr>
              <w:spacing w:after="60"/>
            </w:pPr>
            <w:r>
              <w:rPr>
                <w:rFonts w:ascii="Calibri" w:cs="Calibri" w:eastAsia="Calibri" w:hAnsi="Calibri"/>
                <w:sz w:val="19"/>
                <w:szCs w:val="19"/>
              </w:rPr>
              <w:t xml:space="preserve">2. Sekretaris KEHRS menerima dan mencatat laporan ke dalam Register Pengaduan.</w:t>
            </w:r>
          </w:p>
          <w:p>
            <w:pPr>
              <w:spacing w:after="60"/>
            </w:pPr>
            <w:r>
              <w:rPr>
                <w:rFonts w:ascii="Calibri" w:cs="Calibri" w:eastAsia="Calibri" w:hAnsi="Calibri"/>
                <w:sz w:val="19"/>
                <w:szCs w:val="19"/>
              </w:rPr>
              <w:t xml:space="preserve">3. Sekretaris memberikan tanda terima/nomor laporan kepada pelapor (bila identitas diketahui).</w:t>
            </w:r>
          </w:p>
          <w:p>
            <w:pPr>
              <w:spacing w:after="60"/>
            </w:pPr>
            <w:r>
              <w:rPr>
                <w:rFonts w:ascii="Calibri" w:cs="Calibri" w:eastAsia="Calibri" w:hAnsi="Calibri"/>
                <w:sz w:val="19"/>
                <w:szCs w:val="19"/>
              </w:rPr>
              <w:t xml:space="preserve">4. Sekretaris menyampaikan laporan kepada Ketua KEHRS maksimal 1 hari kerja setelah diterima.</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Unit Terkait</w:t>
            </w:r>
          </w:p>
        </w:tc>
        <w:tc>
          <w:tcPr>
            <w:tcW w:type="dxa" w:w="7800"/>
            <w:tcMar>
              <w:top w:type="dxa" w:w="100"/>
              <w:left w:type="dxa" w:w="120"/>
              <w:bottom w:type="dxa" w:w="100"/>
              <w:right w:type="dxa" w:w="120"/>
            </w:tcMar>
          </w:tcPr>
          <w:p>
            <w:r>
              <w:rPr>
                <w:rFonts w:ascii="Calibri" w:cs="Calibri" w:eastAsia="Calibri" w:hAnsi="Calibri"/>
                <w:sz w:val="19"/>
                <w:szCs w:val="19"/>
              </w:rPr>
              <w:t xml:space="preserve">Sekretariat KEHRS, Unit Humas/Pengaduan</w:t>
            </w:r>
          </w:p>
        </w:tc>
      </w:tr>
    </w:tbl>
    <w:p>
      <w:r>
        <w:br w:type="page"/>
      </w:r>
    </w:p>
    <w:p>
      <w:pPr>
        <w:pStyle w:val="Heading2"/>
        <w:spacing w:after="140" w:before="280"/>
      </w:pPr>
      <w:r>
        <w:rPr>
          <w:rFonts w:ascii="Calibri" w:cs="Calibri" w:eastAsia="Calibri" w:hAnsi="Calibri"/>
          <w:b/>
          <w:bCs/>
          <w:color w:val="B0305C"/>
          <w:sz w:val="24"/>
          <w:szCs w:val="24"/>
        </w:rPr>
        <w:t xml:space="preserve">SPO-2: Verifikasi dan Telaah Awal Laporan Etik</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200"/>
        <w:gridCol w:w="7800"/>
      </w:tblGrid>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Judul SPO</w:t>
            </w:r>
          </w:p>
        </w:tc>
        <w:tc>
          <w:tcPr>
            <w:tcW w:type="dxa" w:w="7800"/>
            <w:tcMar>
              <w:top w:type="dxa" w:w="100"/>
              <w:left w:type="dxa" w:w="120"/>
              <w:bottom w:type="dxa" w:w="100"/>
              <w:right w:type="dxa" w:w="120"/>
            </w:tcMar>
          </w:tcPr>
          <w:p>
            <w:r>
              <w:rPr>
                <w:rFonts w:ascii="Calibri" w:cs="Calibri" w:eastAsia="Calibri" w:hAnsi="Calibri"/>
                <w:sz w:val="19"/>
                <w:szCs w:val="19"/>
              </w:rPr>
              <w:t xml:space="preserve">Verifikasi dan Telaah Awal Laporan Etik</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Nomor Dokumen</w:t>
            </w:r>
          </w:p>
        </w:tc>
        <w:tc>
          <w:tcPr>
            <w:tcW w:type="dxa" w:w="7800"/>
            <w:tcMar>
              <w:top w:type="dxa" w:w="100"/>
              <w:left w:type="dxa" w:w="120"/>
              <w:bottom w:type="dxa" w:w="100"/>
              <w:right w:type="dxa" w:w="120"/>
            </w:tcMar>
          </w:tcPr>
          <w:p>
            <w:r>
              <w:rPr>
                <w:rFonts w:ascii="Calibri" w:cs="Calibri" w:eastAsia="Calibri" w:hAnsi="Calibri"/>
                <w:sz w:val="19"/>
                <w:szCs w:val="19"/>
              </w:rPr>
              <w:t xml:space="preserve">[diisi Sekretariat/Rekam Medis]</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No. Revisi / Halaman</w:t>
            </w:r>
          </w:p>
        </w:tc>
        <w:tc>
          <w:tcPr>
            <w:tcW w:type="dxa" w:w="7800"/>
            <w:tcMar>
              <w:top w:type="dxa" w:w="100"/>
              <w:left w:type="dxa" w:w="120"/>
              <w:bottom w:type="dxa" w:w="100"/>
              <w:right w:type="dxa" w:w="120"/>
            </w:tcMar>
          </w:tcPr>
          <w:p>
            <w:r>
              <w:rPr>
                <w:rFonts w:ascii="Calibri" w:cs="Calibri" w:eastAsia="Calibri" w:hAnsi="Calibri"/>
                <w:sz w:val="19"/>
                <w:szCs w:val="19"/>
              </w:rPr>
              <w:t xml:space="preserve">00 / 1-1</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Tanggal Terbit</w:t>
            </w:r>
          </w:p>
        </w:tc>
        <w:tc>
          <w:tcPr>
            <w:tcW w:type="dxa" w:w="7800"/>
            <w:tcMar>
              <w:top w:type="dxa" w:w="100"/>
              <w:left w:type="dxa" w:w="120"/>
              <w:bottom w:type="dxa" w:w="100"/>
              <w:right w:type="dxa" w:w="120"/>
            </w:tcMar>
          </w:tcPr>
          <w:p>
            <w:r>
              <w:rPr>
                <w:rFonts w:ascii="Calibri" w:cs="Calibri" w:eastAsia="Calibri" w:hAnsi="Calibri"/>
                <w:sz w:val="19"/>
                <w:szCs w:val="19"/>
              </w:rPr>
              <w:t xml:space="preserve">__ __________ 2026</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Ditetapkan oleh</w:t>
            </w:r>
          </w:p>
        </w:tc>
        <w:tc>
          <w:tcPr>
            <w:tcW w:type="dxa" w:w="7800"/>
            <w:tcMar>
              <w:top w:type="dxa" w:w="100"/>
              <w:left w:type="dxa" w:w="120"/>
              <w:bottom w:type="dxa" w:w="100"/>
              <w:right w:type="dxa" w:w="120"/>
            </w:tcMar>
          </w:tcPr>
          <w:p>
            <w:r>
              <w:rPr>
                <w:rFonts w:ascii="Calibri" w:cs="Calibri" w:eastAsia="Calibri" w:hAnsi="Calibri"/>
                <w:sz w:val="19"/>
                <w:szCs w:val="19"/>
              </w:rPr>
              <w:t xml:space="preserve">Direktur RSIA Mutiara Bunda
dr. Nunung Retno Wijayanti, MARS</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Pengertian</w:t>
            </w:r>
          </w:p>
        </w:tc>
        <w:tc>
          <w:tcPr>
            <w:tcW w:type="dxa" w:w="7800"/>
            <w:tcMar>
              <w:top w:type="dxa" w:w="100"/>
              <w:left w:type="dxa" w:w="120"/>
              <w:bottom w:type="dxa" w:w="100"/>
              <w:right w:type="dxa" w:w="120"/>
            </w:tcMar>
          </w:tcPr>
          <w:p>
            <w:r>
              <w:rPr>
                <w:rFonts w:ascii="Calibri" w:cs="Calibri" w:eastAsia="Calibri" w:hAnsi="Calibri"/>
                <w:sz w:val="19"/>
                <w:szCs w:val="19"/>
              </w:rPr>
              <w:t xml:space="preserve">Prosedur pemeriksaan kelengkapan dan kelayakan laporan untuk ditindaklanjuti.</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Tujuan</w:t>
            </w:r>
          </w:p>
        </w:tc>
        <w:tc>
          <w:tcPr>
            <w:tcW w:type="dxa" w:w="7800"/>
            <w:tcMar>
              <w:top w:type="dxa" w:w="100"/>
              <w:left w:type="dxa" w:w="120"/>
              <w:bottom w:type="dxa" w:w="100"/>
              <w:right w:type="dxa" w:w="120"/>
            </w:tcMar>
          </w:tcPr>
          <w:p>
            <w:r>
              <w:rPr>
                <w:rFonts w:ascii="Calibri" w:cs="Calibri" w:eastAsia="Calibri" w:hAnsi="Calibri"/>
                <w:sz w:val="19"/>
                <w:szCs w:val="19"/>
              </w:rPr>
              <w:t xml:space="preserve">Memastikan hanya laporan yang layak dan relevan yang diproses lebih lanjut.</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Kebijakan</w:t>
            </w:r>
          </w:p>
        </w:tc>
        <w:tc>
          <w:tcPr>
            <w:tcW w:type="dxa" w:w="7800"/>
            <w:tcMar>
              <w:top w:type="dxa" w:w="100"/>
              <w:left w:type="dxa" w:w="120"/>
              <w:bottom w:type="dxa" w:w="100"/>
              <w:right w:type="dxa" w:w="120"/>
            </w:tcMar>
          </w:tcPr>
          <w:p>
            <w:r>
              <w:rPr>
                <w:rFonts w:ascii="Calibri" w:cs="Calibri" w:eastAsia="Calibri" w:hAnsi="Calibri"/>
                <w:sz w:val="19"/>
                <w:szCs w:val="19"/>
              </w:rPr>
              <w:t xml:space="preserve">Berdasarkan Panduan Penanganan Pelaporan Dugaan Pelanggaran Etik.</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Prosedur</w:t>
            </w:r>
          </w:p>
        </w:tc>
        <w:tc>
          <w:tcPr>
            <w:tcW w:type="dxa" w:w="7800"/>
            <w:tcMar>
              <w:top w:type="dxa" w:w="100"/>
              <w:left w:type="dxa" w:w="120"/>
              <w:bottom w:type="dxa" w:w="100"/>
              <w:right w:type="dxa" w:w="120"/>
            </w:tcMar>
          </w:tcPr>
          <w:p>
            <w:pPr>
              <w:spacing w:after="60"/>
            </w:pPr>
            <w:r>
              <w:rPr>
                <w:rFonts w:ascii="Calibri" w:cs="Calibri" w:eastAsia="Calibri" w:hAnsi="Calibri"/>
                <w:sz w:val="19"/>
                <w:szCs w:val="19"/>
              </w:rPr>
              <w:t xml:space="preserve">1. Ketua KEHRS menunjuk penelaah dari anggota KEHRS.</w:t>
            </w:r>
          </w:p>
          <w:p>
            <w:pPr>
              <w:spacing w:after="60"/>
            </w:pPr>
            <w:r>
              <w:rPr>
                <w:rFonts w:ascii="Calibri" w:cs="Calibri" w:eastAsia="Calibri" w:hAnsi="Calibri"/>
                <w:sz w:val="19"/>
                <w:szCs w:val="19"/>
              </w:rPr>
              <w:t xml:space="preserve">2. Penelaah memeriksa kelengkapan data laporan.</w:t>
            </w:r>
          </w:p>
          <w:p>
            <w:pPr>
              <w:spacing w:after="60"/>
            </w:pPr>
            <w:r>
              <w:rPr>
                <w:rFonts w:ascii="Calibri" w:cs="Calibri" w:eastAsia="Calibri" w:hAnsi="Calibri"/>
                <w:sz w:val="19"/>
                <w:szCs w:val="19"/>
              </w:rPr>
              <w:t xml:space="preserve">3. Penelaah menentukan apakah laporan merupakan kasus etik, disiplin, atau hukum.</w:t>
            </w:r>
          </w:p>
          <w:p>
            <w:pPr>
              <w:spacing w:after="60"/>
            </w:pPr>
            <w:r>
              <w:rPr>
                <w:rFonts w:ascii="Calibri" w:cs="Calibri" w:eastAsia="Calibri" w:hAnsi="Calibri"/>
                <w:sz w:val="19"/>
                <w:szCs w:val="19"/>
              </w:rPr>
              <w:t xml:space="preserve">4. Hasil telaah dituangkan dalam Berita Acara Verifikasi/Telaah Awal maksimal 3 hari kerja.</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Unit Terkait</w:t>
            </w:r>
          </w:p>
        </w:tc>
        <w:tc>
          <w:tcPr>
            <w:tcW w:type="dxa" w:w="7800"/>
            <w:tcMar>
              <w:top w:type="dxa" w:w="100"/>
              <w:left w:type="dxa" w:w="120"/>
              <w:bottom w:type="dxa" w:w="100"/>
              <w:right w:type="dxa" w:w="120"/>
            </w:tcMar>
          </w:tcPr>
          <w:p>
            <w:r>
              <w:rPr>
                <w:rFonts w:ascii="Calibri" w:cs="Calibri" w:eastAsia="Calibri" w:hAnsi="Calibri"/>
                <w:sz w:val="19"/>
                <w:szCs w:val="19"/>
              </w:rPr>
              <w:t xml:space="preserve">KEHRS, Komite Medik/Keperawatan (bila diperlukan)</w:t>
            </w:r>
          </w:p>
        </w:tc>
      </w:tr>
    </w:tbl>
    <w:p>
      <w:r>
        <w:br w:type="page"/>
      </w:r>
    </w:p>
    <w:p>
      <w:pPr>
        <w:pStyle w:val="Heading2"/>
        <w:spacing w:after="140" w:before="280"/>
      </w:pPr>
      <w:r>
        <w:rPr>
          <w:rFonts w:ascii="Calibri" w:cs="Calibri" w:eastAsia="Calibri" w:hAnsi="Calibri"/>
          <w:b/>
          <w:bCs/>
          <w:color w:val="B0305C"/>
          <w:sz w:val="24"/>
          <w:szCs w:val="24"/>
        </w:rPr>
        <w:t xml:space="preserve">SPO-3: Investigasi Dugaan Pelanggaran Etik</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200"/>
        <w:gridCol w:w="7800"/>
      </w:tblGrid>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Judul SPO</w:t>
            </w:r>
          </w:p>
        </w:tc>
        <w:tc>
          <w:tcPr>
            <w:tcW w:type="dxa" w:w="7800"/>
            <w:tcMar>
              <w:top w:type="dxa" w:w="100"/>
              <w:left w:type="dxa" w:w="120"/>
              <w:bottom w:type="dxa" w:w="100"/>
              <w:right w:type="dxa" w:w="120"/>
            </w:tcMar>
          </w:tcPr>
          <w:p>
            <w:r>
              <w:rPr>
                <w:rFonts w:ascii="Calibri" w:cs="Calibri" w:eastAsia="Calibri" w:hAnsi="Calibri"/>
                <w:sz w:val="19"/>
                <w:szCs w:val="19"/>
              </w:rPr>
              <w:t xml:space="preserve">Investigasi Dugaan Pelanggaran Etik</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Nomor Dokumen</w:t>
            </w:r>
          </w:p>
        </w:tc>
        <w:tc>
          <w:tcPr>
            <w:tcW w:type="dxa" w:w="7800"/>
            <w:tcMar>
              <w:top w:type="dxa" w:w="100"/>
              <w:left w:type="dxa" w:w="120"/>
              <w:bottom w:type="dxa" w:w="100"/>
              <w:right w:type="dxa" w:w="120"/>
            </w:tcMar>
          </w:tcPr>
          <w:p>
            <w:r>
              <w:rPr>
                <w:rFonts w:ascii="Calibri" w:cs="Calibri" w:eastAsia="Calibri" w:hAnsi="Calibri"/>
                <w:sz w:val="19"/>
                <w:szCs w:val="19"/>
              </w:rPr>
              <w:t xml:space="preserve">[diisi Sekretariat/Rekam Medis]</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No. Revisi / Halaman</w:t>
            </w:r>
          </w:p>
        </w:tc>
        <w:tc>
          <w:tcPr>
            <w:tcW w:type="dxa" w:w="7800"/>
            <w:tcMar>
              <w:top w:type="dxa" w:w="100"/>
              <w:left w:type="dxa" w:w="120"/>
              <w:bottom w:type="dxa" w:w="100"/>
              <w:right w:type="dxa" w:w="120"/>
            </w:tcMar>
          </w:tcPr>
          <w:p>
            <w:r>
              <w:rPr>
                <w:rFonts w:ascii="Calibri" w:cs="Calibri" w:eastAsia="Calibri" w:hAnsi="Calibri"/>
                <w:sz w:val="19"/>
                <w:szCs w:val="19"/>
              </w:rPr>
              <w:t xml:space="preserve">00 / 1-1</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Tanggal Terbit</w:t>
            </w:r>
          </w:p>
        </w:tc>
        <w:tc>
          <w:tcPr>
            <w:tcW w:type="dxa" w:w="7800"/>
            <w:tcMar>
              <w:top w:type="dxa" w:w="100"/>
              <w:left w:type="dxa" w:w="120"/>
              <w:bottom w:type="dxa" w:w="100"/>
              <w:right w:type="dxa" w:w="120"/>
            </w:tcMar>
          </w:tcPr>
          <w:p>
            <w:r>
              <w:rPr>
                <w:rFonts w:ascii="Calibri" w:cs="Calibri" w:eastAsia="Calibri" w:hAnsi="Calibri"/>
                <w:sz w:val="19"/>
                <w:szCs w:val="19"/>
              </w:rPr>
              <w:t xml:space="preserve">__ __________ 2026</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Ditetapkan oleh</w:t>
            </w:r>
          </w:p>
        </w:tc>
        <w:tc>
          <w:tcPr>
            <w:tcW w:type="dxa" w:w="7800"/>
            <w:tcMar>
              <w:top w:type="dxa" w:w="100"/>
              <w:left w:type="dxa" w:w="120"/>
              <w:bottom w:type="dxa" w:w="100"/>
              <w:right w:type="dxa" w:w="120"/>
            </w:tcMar>
          </w:tcPr>
          <w:p>
            <w:r>
              <w:rPr>
                <w:rFonts w:ascii="Calibri" w:cs="Calibri" w:eastAsia="Calibri" w:hAnsi="Calibri"/>
                <w:sz w:val="19"/>
                <w:szCs w:val="19"/>
              </w:rPr>
              <w:t xml:space="preserve">Direktur RSIA Mutiara Bunda
dr. Nunung Retno Wijayanti, MARS</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Pengertian</w:t>
            </w:r>
          </w:p>
        </w:tc>
        <w:tc>
          <w:tcPr>
            <w:tcW w:type="dxa" w:w="7800"/>
            <w:tcMar>
              <w:top w:type="dxa" w:w="100"/>
              <w:left w:type="dxa" w:w="120"/>
              <w:bottom w:type="dxa" w:w="100"/>
              <w:right w:type="dxa" w:w="120"/>
            </w:tcMar>
          </w:tcPr>
          <w:p>
            <w:r>
              <w:rPr>
                <w:rFonts w:ascii="Calibri" w:cs="Calibri" w:eastAsia="Calibri" w:hAnsi="Calibri"/>
                <w:sz w:val="19"/>
                <w:szCs w:val="19"/>
              </w:rPr>
              <w:t xml:space="preserve">Prosedur pengumpulan bukti dan klarifikasi terhadap dugaan pelanggaran etik.</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Tujuan</w:t>
            </w:r>
          </w:p>
        </w:tc>
        <w:tc>
          <w:tcPr>
            <w:tcW w:type="dxa" w:w="7800"/>
            <w:tcMar>
              <w:top w:type="dxa" w:w="100"/>
              <w:left w:type="dxa" w:w="120"/>
              <w:bottom w:type="dxa" w:w="100"/>
              <w:right w:type="dxa" w:w="120"/>
            </w:tcMar>
          </w:tcPr>
          <w:p>
            <w:r>
              <w:rPr>
                <w:rFonts w:ascii="Calibri" w:cs="Calibri" w:eastAsia="Calibri" w:hAnsi="Calibri"/>
                <w:sz w:val="19"/>
                <w:szCs w:val="19"/>
              </w:rPr>
              <w:t xml:space="preserve">Memperoleh gambaran objektif atas dugaan pelanggaran sebelum diputuskan tindak lanjutnya.</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Kebijakan</w:t>
            </w:r>
          </w:p>
        </w:tc>
        <w:tc>
          <w:tcPr>
            <w:tcW w:type="dxa" w:w="7800"/>
            <w:tcMar>
              <w:top w:type="dxa" w:w="100"/>
              <w:left w:type="dxa" w:w="120"/>
              <w:bottom w:type="dxa" w:w="100"/>
              <w:right w:type="dxa" w:w="120"/>
            </w:tcMar>
          </w:tcPr>
          <w:p>
            <w:r>
              <w:rPr>
                <w:rFonts w:ascii="Calibri" w:cs="Calibri" w:eastAsia="Calibri" w:hAnsi="Calibri"/>
                <w:sz w:val="19"/>
                <w:szCs w:val="19"/>
              </w:rPr>
              <w:t xml:space="preserve">Berdasarkan Panduan Penanganan Pelaporan Dugaan Pelanggaran Etik.</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Prosedur</w:t>
            </w:r>
          </w:p>
        </w:tc>
        <w:tc>
          <w:tcPr>
            <w:tcW w:type="dxa" w:w="7800"/>
            <w:tcMar>
              <w:top w:type="dxa" w:w="100"/>
              <w:left w:type="dxa" w:w="120"/>
              <w:bottom w:type="dxa" w:w="100"/>
              <w:right w:type="dxa" w:w="120"/>
            </w:tcMar>
          </w:tcPr>
          <w:p>
            <w:pPr>
              <w:spacing w:after="60"/>
            </w:pPr>
            <w:r>
              <w:rPr>
                <w:rFonts w:ascii="Calibri" w:cs="Calibri" w:eastAsia="Calibri" w:hAnsi="Calibri"/>
                <w:sz w:val="19"/>
                <w:szCs w:val="19"/>
              </w:rPr>
              <w:t xml:space="preserve">1. Ketua KEHRS membentuk tim investigasi dari anggota KEHRS.</w:t>
            </w:r>
          </w:p>
          <w:p>
            <w:pPr>
              <w:spacing w:after="60"/>
            </w:pPr>
            <w:r>
              <w:rPr>
                <w:rFonts w:ascii="Calibri" w:cs="Calibri" w:eastAsia="Calibri" w:hAnsi="Calibri"/>
                <w:sz w:val="19"/>
                <w:szCs w:val="19"/>
              </w:rPr>
              <w:t xml:space="preserve">2. Tim mengumpulkan dokumen dan bukti pendukung.</w:t>
            </w:r>
          </w:p>
          <w:p>
            <w:pPr>
              <w:spacing w:after="60"/>
            </w:pPr>
            <w:r>
              <w:rPr>
                <w:rFonts w:ascii="Calibri" w:cs="Calibri" w:eastAsia="Calibri" w:hAnsi="Calibri"/>
                <w:sz w:val="19"/>
                <w:szCs w:val="19"/>
              </w:rPr>
              <w:t xml:space="preserve">3. Tim melakukan klarifikasi kepada pelapor, terlapor, dan saksi bila ada.</w:t>
            </w:r>
          </w:p>
          <w:p>
            <w:pPr>
              <w:spacing w:after="60"/>
            </w:pPr>
            <w:r>
              <w:rPr>
                <w:rFonts w:ascii="Calibri" w:cs="Calibri" w:eastAsia="Calibri" w:hAnsi="Calibri"/>
                <w:sz w:val="19"/>
                <w:szCs w:val="19"/>
              </w:rPr>
              <w:t xml:space="preserve">4. Tim menyusun Berita Acara Investigasi maksimal 14 hari kerja.</w:t>
            </w:r>
          </w:p>
          <w:p>
            <w:pPr>
              <w:spacing w:after="60"/>
            </w:pPr>
            <w:r>
              <w:rPr>
                <w:rFonts w:ascii="Calibri" w:cs="Calibri" w:eastAsia="Calibri" w:hAnsi="Calibri"/>
                <w:sz w:val="19"/>
                <w:szCs w:val="19"/>
              </w:rPr>
              <w:t xml:space="preserve">5. Hasil investigasi disampaikan kepada Ketua KEHRS untuk pembahasan lebih lanjut.</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Unit Terkait</w:t>
            </w:r>
          </w:p>
        </w:tc>
        <w:tc>
          <w:tcPr>
            <w:tcW w:type="dxa" w:w="7800"/>
            <w:tcMar>
              <w:top w:type="dxa" w:w="100"/>
              <w:left w:type="dxa" w:w="120"/>
              <w:bottom w:type="dxa" w:w="100"/>
              <w:right w:type="dxa" w:w="120"/>
            </w:tcMar>
          </w:tcPr>
          <w:p>
            <w:r>
              <w:rPr>
                <w:rFonts w:ascii="Calibri" w:cs="Calibri" w:eastAsia="Calibri" w:hAnsi="Calibri"/>
                <w:sz w:val="19"/>
                <w:szCs w:val="19"/>
              </w:rPr>
              <w:t xml:space="preserve">KEHRS, Unit SDM, unit kerja terkait</w:t>
            </w:r>
          </w:p>
        </w:tc>
      </w:tr>
    </w:tbl>
    <w:p>
      <w:r>
        <w:br w:type="page"/>
      </w:r>
    </w:p>
    <w:p>
      <w:pPr>
        <w:pStyle w:val="Heading2"/>
        <w:spacing w:after="140" w:before="280"/>
      </w:pPr>
      <w:r>
        <w:rPr>
          <w:rFonts w:ascii="Calibri" w:cs="Calibri" w:eastAsia="Calibri" w:hAnsi="Calibri"/>
          <w:b/>
          <w:bCs/>
          <w:color w:val="B0305C"/>
          <w:sz w:val="24"/>
          <w:szCs w:val="24"/>
        </w:rPr>
        <w:t xml:space="preserve">SPO-4: Pelaksanaan Sidang Etik</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200"/>
        <w:gridCol w:w="7800"/>
      </w:tblGrid>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Judul SPO</w:t>
            </w:r>
          </w:p>
        </w:tc>
        <w:tc>
          <w:tcPr>
            <w:tcW w:type="dxa" w:w="7800"/>
            <w:tcMar>
              <w:top w:type="dxa" w:w="100"/>
              <w:left w:type="dxa" w:w="120"/>
              <w:bottom w:type="dxa" w:w="100"/>
              <w:right w:type="dxa" w:w="120"/>
            </w:tcMar>
          </w:tcPr>
          <w:p>
            <w:r>
              <w:rPr>
                <w:rFonts w:ascii="Calibri" w:cs="Calibri" w:eastAsia="Calibri" w:hAnsi="Calibri"/>
                <w:sz w:val="19"/>
                <w:szCs w:val="19"/>
              </w:rPr>
              <w:t xml:space="preserve">Pelaksanaan Sidang Etik</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Nomor Dokumen</w:t>
            </w:r>
          </w:p>
        </w:tc>
        <w:tc>
          <w:tcPr>
            <w:tcW w:type="dxa" w:w="7800"/>
            <w:tcMar>
              <w:top w:type="dxa" w:w="100"/>
              <w:left w:type="dxa" w:w="120"/>
              <w:bottom w:type="dxa" w:w="100"/>
              <w:right w:type="dxa" w:w="120"/>
            </w:tcMar>
          </w:tcPr>
          <w:p>
            <w:r>
              <w:rPr>
                <w:rFonts w:ascii="Calibri" w:cs="Calibri" w:eastAsia="Calibri" w:hAnsi="Calibri"/>
                <w:sz w:val="19"/>
                <w:szCs w:val="19"/>
              </w:rPr>
              <w:t xml:space="preserve">[diisi Sekretariat/Rekam Medis]</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No. Revisi / Halaman</w:t>
            </w:r>
          </w:p>
        </w:tc>
        <w:tc>
          <w:tcPr>
            <w:tcW w:type="dxa" w:w="7800"/>
            <w:tcMar>
              <w:top w:type="dxa" w:w="100"/>
              <w:left w:type="dxa" w:w="120"/>
              <w:bottom w:type="dxa" w:w="100"/>
              <w:right w:type="dxa" w:w="120"/>
            </w:tcMar>
          </w:tcPr>
          <w:p>
            <w:r>
              <w:rPr>
                <w:rFonts w:ascii="Calibri" w:cs="Calibri" w:eastAsia="Calibri" w:hAnsi="Calibri"/>
                <w:sz w:val="19"/>
                <w:szCs w:val="19"/>
              </w:rPr>
              <w:t xml:space="preserve">00 / 1-1</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Tanggal Terbit</w:t>
            </w:r>
          </w:p>
        </w:tc>
        <w:tc>
          <w:tcPr>
            <w:tcW w:type="dxa" w:w="7800"/>
            <w:tcMar>
              <w:top w:type="dxa" w:w="100"/>
              <w:left w:type="dxa" w:w="120"/>
              <w:bottom w:type="dxa" w:w="100"/>
              <w:right w:type="dxa" w:w="120"/>
            </w:tcMar>
          </w:tcPr>
          <w:p>
            <w:r>
              <w:rPr>
                <w:rFonts w:ascii="Calibri" w:cs="Calibri" w:eastAsia="Calibri" w:hAnsi="Calibri"/>
                <w:sz w:val="19"/>
                <w:szCs w:val="19"/>
              </w:rPr>
              <w:t xml:space="preserve">__ __________ 2026</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Ditetapkan oleh</w:t>
            </w:r>
          </w:p>
        </w:tc>
        <w:tc>
          <w:tcPr>
            <w:tcW w:type="dxa" w:w="7800"/>
            <w:tcMar>
              <w:top w:type="dxa" w:w="100"/>
              <w:left w:type="dxa" w:w="120"/>
              <w:bottom w:type="dxa" w:w="100"/>
              <w:right w:type="dxa" w:w="120"/>
            </w:tcMar>
          </w:tcPr>
          <w:p>
            <w:r>
              <w:rPr>
                <w:rFonts w:ascii="Calibri" w:cs="Calibri" w:eastAsia="Calibri" w:hAnsi="Calibri"/>
                <w:sz w:val="19"/>
                <w:szCs w:val="19"/>
              </w:rPr>
              <w:t xml:space="preserve">Direktur RSIA Mutiara Bunda
dr. Nunung Retno Wijayanti, MARS</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Pengertian</w:t>
            </w:r>
          </w:p>
        </w:tc>
        <w:tc>
          <w:tcPr>
            <w:tcW w:type="dxa" w:w="7800"/>
            <w:tcMar>
              <w:top w:type="dxa" w:w="100"/>
              <w:left w:type="dxa" w:w="120"/>
              <w:bottom w:type="dxa" w:w="100"/>
              <w:right w:type="dxa" w:w="120"/>
            </w:tcMar>
          </w:tcPr>
          <w:p>
            <w:r>
              <w:rPr>
                <w:rFonts w:ascii="Calibri" w:cs="Calibri" w:eastAsia="Calibri" w:hAnsi="Calibri"/>
                <w:sz w:val="19"/>
                <w:szCs w:val="19"/>
              </w:rPr>
              <w:t xml:space="preserve">Prosedur pembahasan bersama atas hasil investigasi untuk menyusun rekomendasi kepada Direktur.</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Tujuan</w:t>
            </w:r>
          </w:p>
        </w:tc>
        <w:tc>
          <w:tcPr>
            <w:tcW w:type="dxa" w:w="7800"/>
            <w:tcMar>
              <w:top w:type="dxa" w:w="100"/>
              <w:left w:type="dxa" w:w="120"/>
              <w:bottom w:type="dxa" w:w="100"/>
              <w:right w:type="dxa" w:w="120"/>
            </w:tcMar>
          </w:tcPr>
          <w:p>
            <w:r>
              <w:rPr>
                <w:rFonts w:ascii="Calibri" w:cs="Calibri" w:eastAsia="Calibri" w:hAnsi="Calibri"/>
                <w:sz w:val="19"/>
                <w:szCs w:val="19"/>
              </w:rPr>
              <w:t xml:space="preserve">Menjamin proses pengambilan keputusan yang objektif, adil, dan transparan.</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Kebijakan</w:t>
            </w:r>
          </w:p>
        </w:tc>
        <w:tc>
          <w:tcPr>
            <w:tcW w:type="dxa" w:w="7800"/>
            <w:tcMar>
              <w:top w:type="dxa" w:w="100"/>
              <w:left w:type="dxa" w:w="120"/>
              <w:bottom w:type="dxa" w:w="100"/>
              <w:right w:type="dxa" w:w="120"/>
            </w:tcMar>
          </w:tcPr>
          <w:p>
            <w:r>
              <w:rPr>
                <w:rFonts w:ascii="Calibri" w:cs="Calibri" w:eastAsia="Calibri" w:hAnsi="Calibri"/>
                <w:sz w:val="19"/>
                <w:szCs w:val="19"/>
              </w:rPr>
              <w:t xml:space="preserve">Berdasarkan Panduan Penanganan Pelaporan Dugaan Pelanggaran Etik.</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Prosedur</w:t>
            </w:r>
          </w:p>
        </w:tc>
        <w:tc>
          <w:tcPr>
            <w:tcW w:type="dxa" w:w="7800"/>
            <w:tcMar>
              <w:top w:type="dxa" w:w="100"/>
              <w:left w:type="dxa" w:w="120"/>
              <w:bottom w:type="dxa" w:w="100"/>
              <w:right w:type="dxa" w:w="120"/>
            </w:tcMar>
          </w:tcPr>
          <w:p>
            <w:pPr>
              <w:spacing w:after="60"/>
            </w:pPr>
            <w:r>
              <w:rPr>
                <w:rFonts w:ascii="Calibri" w:cs="Calibri" w:eastAsia="Calibri" w:hAnsi="Calibri"/>
                <w:sz w:val="19"/>
                <w:szCs w:val="19"/>
              </w:rPr>
              <w:t xml:space="preserve">1. Ketua KEHRS mengundang seluruh anggota dan pihak terlapor.</w:t>
            </w:r>
          </w:p>
          <w:p>
            <w:pPr>
              <w:spacing w:after="60"/>
            </w:pPr>
            <w:r>
              <w:rPr>
                <w:rFonts w:ascii="Calibri" w:cs="Calibri" w:eastAsia="Calibri" w:hAnsi="Calibri"/>
                <w:sz w:val="19"/>
                <w:szCs w:val="19"/>
              </w:rPr>
              <w:t xml:space="preserve">2. Sidang membahas hasil investigasi dan mendengarkan keterangan terlapor.</w:t>
            </w:r>
          </w:p>
          <w:p>
            <w:pPr>
              <w:spacing w:after="60"/>
            </w:pPr>
            <w:r>
              <w:rPr>
                <w:rFonts w:ascii="Calibri" w:cs="Calibri" w:eastAsia="Calibri" w:hAnsi="Calibri"/>
                <w:sz w:val="19"/>
                <w:szCs w:val="19"/>
              </w:rPr>
              <w:t xml:space="preserve">3. Sidang menyusun kesimpulan dan rekomendasi tindak lanjut.</w:t>
            </w:r>
          </w:p>
          <w:p>
            <w:pPr>
              <w:spacing w:after="60"/>
            </w:pPr>
            <w:r>
              <w:rPr>
                <w:rFonts w:ascii="Calibri" w:cs="Calibri" w:eastAsia="Calibri" w:hAnsi="Calibri"/>
                <w:sz w:val="19"/>
                <w:szCs w:val="19"/>
              </w:rPr>
              <w:t xml:space="preserve">4. Sekretaris menyusun Berita Acara Sidang Etik.</w:t>
            </w:r>
          </w:p>
          <w:p>
            <w:pPr>
              <w:spacing w:after="60"/>
            </w:pPr>
            <w:r>
              <w:rPr>
                <w:rFonts w:ascii="Calibri" w:cs="Calibri" w:eastAsia="Calibri" w:hAnsi="Calibri"/>
                <w:sz w:val="19"/>
                <w:szCs w:val="19"/>
              </w:rPr>
              <w:t xml:space="preserve">5. Rekomendasi disampaikan kepada Direktur maksimal 3 hari kerja setelah sidang.</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Unit Terkait</w:t>
            </w:r>
          </w:p>
        </w:tc>
        <w:tc>
          <w:tcPr>
            <w:tcW w:type="dxa" w:w="7800"/>
            <w:tcMar>
              <w:top w:type="dxa" w:w="100"/>
              <w:left w:type="dxa" w:w="120"/>
              <w:bottom w:type="dxa" w:w="100"/>
              <w:right w:type="dxa" w:w="120"/>
            </w:tcMar>
          </w:tcPr>
          <w:p>
            <w:r>
              <w:rPr>
                <w:rFonts w:ascii="Calibri" w:cs="Calibri" w:eastAsia="Calibri" w:hAnsi="Calibri"/>
                <w:sz w:val="19"/>
                <w:szCs w:val="19"/>
              </w:rPr>
              <w:t xml:space="preserve">KEHRS, Direksi</w:t>
            </w:r>
          </w:p>
        </w:tc>
      </w:tr>
    </w:tbl>
    <w:p>
      <w:r>
        <w:br w:type="page"/>
      </w:r>
    </w:p>
    <w:p>
      <w:pPr>
        <w:pStyle w:val="Heading2"/>
        <w:spacing w:after="140" w:before="280"/>
      </w:pPr>
      <w:r>
        <w:rPr>
          <w:rFonts w:ascii="Calibri" w:cs="Calibri" w:eastAsia="Calibri" w:hAnsi="Calibri"/>
          <w:b/>
          <w:bCs/>
          <w:color w:val="B0305C"/>
          <w:sz w:val="24"/>
          <w:szCs w:val="24"/>
        </w:rPr>
        <w:t xml:space="preserve">SPO-5: Konsultasi Etik</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200"/>
        <w:gridCol w:w="7800"/>
      </w:tblGrid>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Judul SPO</w:t>
            </w:r>
          </w:p>
        </w:tc>
        <w:tc>
          <w:tcPr>
            <w:tcW w:type="dxa" w:w="7800"/>
            <w:tcMar>
              <w:top w:type="dxa" w:w="100"/>
              <w:left w:type="dxa" w:w="120"/>
              <w:bottom w:type="dxa" w:w="100"/>
              <w:right w:type="dxa" w:w="120"/>
            </w:tcMar>
          </w:tcPr>
          <w:p>
            <w:r>
              <w:rPr>
                <w:rFonts w:ascii="Calibri" w:cs="Calibri" w:eastAsia="Calibri" w:hAnsi="Calibri"/>
                <w:sz w:val="19"/>
                <w:szCs w:val="19"/>
              </w:rPr>
              <w:t xml:space="preserve">Konsultasi Etik</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Nomor Dokumen</w:t>
            </w:r>
          </w:p>
        </w:tc>
        <w:tc>
          <w:tcPr>
            <w:tcW w:type="dxa" w:w="7800"/>
            <w:tcMar>
              <w:top w:type="dxa" w:w="100"/>
              <w:left w:type="dxa" w:w="120"/>
              <w:bottom w:type="dxa" w:w="100"/>
              <w:right w:type="dxa" w:w="120"/>
            </w:tcMar>
          </w:tcPr>
          <w:p>
            <w:r>
              <w:rPr>
                <w:rFonts w:ascii="Calibri" w:cs="Calibri" w:eastAsia="Calibri" w:hAnsi="Calibri"/>
                <w:sz w:val="19"/>
                <w:szCs w:val="19"/>
              </w:rPr>
              <w:t xml:space="preserve">[diisi Sekretariat/Rekam Medis]</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No. Revisi / Halaman</w:t>
            </w:r>
          </w:p>
        </w:tc>
        <w:tc>
          <w:tcPr>
            <w:tcW w:type="dxa" w:w="7800"/>
            <w:tcMar>
              <w:top w:type="dxa" w:w="100"/>
              <w:left w:type="dxa" w:w="120"/>
              <w:bottom w:type="dxa" w:w="100"/>
              <w:right w:type="dxa" w:w="120"/>
            </w:tcMar>
          </w:tcPr>
          <w:p>
            <w:r>
              <w:rPr>
                <w:rFonts w:ascii="Calibri" w:cs="Calibri" w:eastAsia="Calibri" w:hAnsi="Calibri"/>
                <w:sz w:val="19"/>
                <w:szCs w:val="19"/>
              </w:rPr>
              <w:t xml:space="preserve">00 / 1-1</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Tanggal Terbit</w:t>
            </w:r>
          </w:p>
        </w:tc>
        <w:tc>
          <w:tcPr>
            <w:tcW w:type="dxa" w:w="7800"/>
            <w:tcMar>
              <w:top w:type="dxa" w:w="100"/>
              <w:left w:type="dxa" w:w="120"/>
              <w:bottom w:type="dxa" w:w="100"/>
              <w:right w:type="dxa" w:w="120"/>
            </w:tcMar>
          </w:tcPr>
          <w:p>
            <w:r>
              <w:rPr>
                <w:rFonts w:ascii="Calibri" w:cs="Calibri" w:eastAsia="Calibri" w:hAnsi="Calibri"/>
                <w:sz w:val="19"/>
                <w:szCs w:val="19"/>
              </w:rPr>
              <w:t xml:space="preserve">__ __________ 2026</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Ditetapkan oleh</w:t>
            </w:r>
          </w:p>
        </w:tc>
        <w:tc>
          <w:tcPr>
            <w:tcW w:type="dxa" w:w="7800"/>
            <w:tcMar>
              <w:top w:type="dxa" w:w="100"/>
              <w:left w:type="dxa" w:w="120"/>
              <w:bottom w:type="dxa" w:w="100"/>
              <w:right w:type="dxa" w:w="120"/>
            </w:tcMar>
          </w:tcPr>
          <w:p>
            <w:r>
              <w:rPr>
                <w:rFonts w:ascii="Calibri" w:cs="Calibri" w:eastAsia="Calibri" w:hAnsi="Calibri"/>
                <w:sz w:val="19"/>
                <w:szCs w:val="19"/>
              </w:rPr>
              <w:t xml:space="preserve">Direktur RSIA Mutiara Bunda
dr. Nunung Retno Wijayanti, MARS</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Pengertian</w:t>
            </w:r>
          </w:p>
        </w:tc>
        <w:tc>
          <w:tcPr>
            <w:tcW w:type="dxa" w:w="7800"/>
            <w:tcMar>
              <w:top w:type="dxa" w:w="100"/>
              <w:left w:type="dxa" w:w="120"/>
              <w:bottom w:type="dxa" w:w="100"/>
              <w:right w:type="dxa" w:w="120"/>
            </w:tcMar>
          </w:tcPr>
          <w:p>
            <w:r>
              <w:rPr>
                <w:rFonts w:ascii="Calibri" w:cs="Calibri" w:eastAsia="Calibri" w:hAnsi="Calibri"/>
                <w:sz w:val="19"/>
                <w:szCs w:val="19"/>
              </w:rPr>
              <w:t xml:space="preserve">Prosedur pemberian pertimbangan etik kepada pegawai yang menghadapi dilema etik dalam pelayanan.</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Tujuan</w:t>
            </w:r>
          </w:p>
        </w:tc>
        <w:tc>
          <w:tcPr>
            <w:tcW w:type="dxa" w:w="7800"/>
            <w:tcMar>
              <w:top w:type="dxa" w:w="100"/>
              <w:left w:type="dxa" w:w="120"/>
              <w:bottom w:type="dxa" w:w="100"/>
              <w:right w:type="dxa" w:w="120"/>
            </w:tcMar>
          </w:tcPr>
          <w:p>
            <w:r>
              <w:rPr>
                <w:rFonts w:ascii="Calibri" w:cs="Calibri" w:eastAsia="Calibri" w:hAnsi="Calibri"/>
                <w:sz w:val="19"/>
                <w:szCs w:val="19"/>
              </w:rPr>
              <w:t xml:space="preserve">Membantu pegawai mengambil keputusan yang sesuai kaidah etik.</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Kebijakan</w:t>
            </w:r>
          </w:p>
        </w:tc>
        <w:tc>
          <w:tcPr>
            <w:tcW w:type="dxa" w:w="7800"/>
            <w:tcMar>
              <w:top w:type="dxa" w:w="100"/>
              <w:left w:type="dxa" w:w="120"/>
              <w:bottom w:type="dxa" w:w="100"/>
              <w:right w:type="dxa" w:w="120"/>
            </w:tcMar>
          </w:tcPr>
          <w:p>
            <w:r>
              <w:rPr>
                <w:rFonts w:ascii="Calibri" w:cs="Calibri" w:eastAsia="Calibri" w:hAnsi="Calibri"/>
                <w:sz w:val="19"/>
                <w:szCs w:val="19"/>
              </w:rPr>
              <w:t xml:space="preserve">Berdasarkan Pedoman Pengelolaan Kode Etik Rumah Sakit.</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Prosedur</w:t>
            </w:r>
          </w:p>
        </w:tc>
        <w:tc>
          <w:tcPr>
            <w:tcW w:type="dxa" w:w="7800"/>
            <w:tcMar>
              <w:top w:type="dxa" w:w="100"/>
              <w:left w:type="dxa" w:w="120"/>
              <w:bottom w:type="dxa" w:w="100"/>
              <w:right w:type="dxa" w:w="120"/>
            </w:tcMar>
          </w:tcPr>
          <w:p>
            <w:pPr>
              <w:spacing w:after="60"/>
            </w:pPr>
            <w:r>
              <w:rPr>
                <w:rFonts w:ascii="Calibri" w:cs="Calibri" w:eastAsia="Calibri" w:hAnsi="Calibri"/>
                <w:sz w:val="19"/>
                <w:szCs w:val="19"/>
              </w:rPr>
              <w:t xml:space="preserve">1. Pemohon mengisi Formulir Konsultasi Etik.</w:t>
            </w:r>
          </w:p>
          <w:p>
            <w:pPr>
              <w:spacing w:after="60"/>
            </w:pPr>
            <w:r>
              <w:rPr>
                <w:rFonts w:ascii="Calibri" w:cs="Calibri" w:eastAsia="Calibri" w:hAnsi="Calibri"/>
                <w:sz w:val="19"/>
                <w:szCs w:val="19"/>
              </w:rPr>
              <w:t xml:space="preserve">2. Sekretaris menjadwalkan pembahasan dengan Ketua/anggota KEHRS.</w:t>
            </w:r>
          </w:p>
          <w:p>
            <w:pPr>
              <w:spacing w:after="60"/>
            </w:pPr>
            <w:r>
              <w:rPr>
                <w:rFonts w:ascii="Calibri" w:cs="Calibri" w:eastAsia="Calibri" w:hAnsi="Calibri"/>
                <w:sz w:val="19"/>
                <w:szCs w:val="19"/>
              </w:rPr>
              <w:t xml:space="preserve">3. KEHRS memberikan pertimbangan/rekomendasi secara tertulis maksimal 5 hari kerja.</w:t>
            </w:r>
          </w:p>
          <w:p>
            <w:pPr>
              <w:spacing w:after="60"/>
            </w:pPr>
            <w:r>
              <w:rPr>
                <w:rFonts w:ascii="Calibri" w:cs="Calibri" w:eastAsia="Calibri" w:hAnsi="Calibri"/>
                <w:sz w:val="19"/>
                <w:szCs w:val="19"/>
              </w:rPr>
              <w:t xml:space="preserve">4. Hasil konsultasi didokumentasikan secara rahasia.</w:t>
            </w:r>
          </w:p>
        </w:tc>
      </w:tr>
      <w:tr>
        <w:tc>
          <w:tcPr>
            <w:tcW w:type="dxa" w:w="2200"/>
            <w:shd w:fill="FBEAF0" w:val="clear"/>
            <w:tcMar>
              <w:top w:type="dxa" w:w="100"/>
              <w:left w:type="dxa" w:w="120"/>
              <w:bottom w:type="dxa" w:w="100"/>
              <w:right w:type="dxa" w:w="120"/>
            </w:tcMar>
          </w:tcPr>
          <w:p>
            <w:r>
              <w:rPr>
                <w:rFonts w:ascii="Calibri" w:cs="Calibri" w:eastAsia="Calibri" w:hAnsi="Calibri"/>
                <w:b/>
                <w:bCs/>
                <w:sz w:val="19"/>
                <w:szCs w:val="19"/>
              </w:rPr>
              <w:t xml:space="preserve">Unit Terkait</w:t>
            </w:r>
          </w:p>
        </w:tc>
        <w:tc>
          <w:tcPr>
            <w:tcW w:type="dxa" w:w="7800"/>
            <w:tcMar>
              <w:top w:type="dxa" w:w="100"/>
              <w:left w:type="dxa" w:w="120"/>
              <w:bottom w:type="dxa" w:w="100"/>
              <w:right w:type="dxa" w:w="120"/>
            </w:tcMar>
          </w:tcPr>
          <w:p>
            <w:r>
              <w:rPr>
                <w:rFonts w:ascii="Calibri" w:cs="Calibri" w:eastAsia="Calibri" w:hAnsi="Calibri"/>
                <w:sz w:val="19"/>
                <w:szCs w:val="19"/>
              </w:rPr>
              <w:t xml:space="preserve">KEHRS, unit kerja pemohon</w:t>
            </w:r>
          </w:p>
        </w:tc>
      </w:tr>
    </w:tbl>
    <w:p>
      <w:r>
        <w:br w:type="page"/>
      </w:r>
    </w:p>
    <w:sectPr>
      <w:foot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6B6B"/>
        <w:sz w:val="16"/>
        <w:szCs w:val="16"/>
      </w:rPr>
      <w:t xml:space="preserve">RSIA Mutiara Bunda — Halaman </w:t>
    </w:r>
    <w:r>
      <w:rPr>
        <w:rFonts w:ascii="Calibri" w:cs="Calibri" w:eastAsia="Calibri" w:hAnsi="Calibri"/>
        <w:color w:val="6B6B6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76" w:hanging="360"/>
      </w:pPr>
    </w:lvl>
    <w:lvl w:ilvl="1" w15:tentative="1">
      <w:start w:val="1"/>
      <w:numFmt w:val="lowerLetter"/>
      <w:lvlText w:val="%2."/>
      <w:lvlJc w:val="start"/>
      <w:pPr>
        <w:ind w:left="1152"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2026-08-04T06:29:08.158Z</dcterms:created>
  <dcterms:modified xsi:type="dcterms:W3CDTF">2026-08-04T06:29:08.158Z</dcterms:modified>
</cp:coreProperties>
</file>

<file path=docProps/custom.xml><?xml version="1.0" encoding="utf-8"?>
<Properties xmlns="http://schemas.openxmlformats.org/officeDocument/2006/custom-properties" xmlns:vt="http://schemas.openxmlformats.org/officeDocument/2006/docPropsVTypes"/>
</file>