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400"/>
        <w:jc w:val="center"/>
      </w:pPr>
      <w:r>
        <w:rPr>
          <w:rFonts w:ascii="Calibri" w:cs="Calibri" w:eastAsia="Calibri" w:hAnsi="Calibri"/>
          <w:b/>
          <w:bCs/>
          <w:color w:val="7A1F3D"/>
          <w:sz w:val="28"/>
          <w:szCs w:val="28"/>
        </w:rPr>
        <w:t xml:space="preserve">RSIA MUTIARA BUNDA</w:t>
      </w:r>
    </w:p>
    <w:p>
      <w:pPr>
        <w:spacing w:after="600"/>
        <w:jc w:val="center"/>
      </w:pPr>
      <w:r>
        <w:rPr>
          <w:rFonts w:ascii="Calibri" w:cs="Calibri" w:eastAsia="Calibri" w:hAnsi="Calibri"/>
          <w:color w:val="6B6B6B"/>
          <w:sz w:val="20"/>
          <w:szCs w:val="20"/>
        </w:rPr>
        <w:t xml:space="preserve">Jl. Ciujung No. 19, Malang</w:t>
      </w:r>
    </w:p>
    <w:p>
      <w:pPr>
        <w:spacing w:after="200" w:before="1600"/>
        <w:jc w:val="center"/>
      </w:pPr>
      <w:r>
        <w:rPr>
          <w:rFonts w:ascii="Calibri" w:cs="Calibri" w:eastAsia="Calibri" w:hAnsi="Calibri"/>
          <w:b/>
          <w:bCs/>
          <w:color w:val="B0305C"/>
          <w:sz w:val="24"/>
          <w:szCs w:val="24"/>
        </w:rPr>
        <w:t xml:space="preserve">DOKUMEN 8</w:t>
      </w:r>
    </w:p>
    <w:p>
      <w:pPr>
        <w:pBdr>
          <w:bottom w:val="single" w:color="B0305C" w:sz="12" w:space="8"/>
        </w:pBdr>
        <w:spacing w:after="200"/>
        <w:jc w:val="center"/>
      </w:pPr>
      <w:r>
        <w:rPr>
          <w:rFonts w:ascii="Calibri" w:cs="Calibri" w:eastAsia="Calibri" w:hAnsi="Calibri"/>
          <w:b/>
          <w:bCs/>
          <w:color w:val="222222"/>
          <w:sz w:val="40"/>
          <w:szCs w:val="40"/>
        </w:rPr>
        <w:t xml:space="preserve">Laporan Kegiatan KEHRS</w:t>
      </w:r>
    </w:p>
    <w:p>
      <w:pPr>
        <w:spacing w:after="1600" w:before="200"/>
        <w:jc w:val="center"/>
      </w:pPr>
      <w:r>
        <w:rPr>
          <w:rFonts w:ascii="Calibri" w:cs="Calibri" w:eastAsia="Calibri" w:hAnsi="Calibri"/>
          <w:i/>
          <w:iCs/>
          <w:color w:val="6B6B6B"/>
          <w:sz w:val="20"/>
          <w:szCs w:val="20"/>
        </w:rPr>
        <w:t xml:space="preserve">Periode Triwulan [ I / II / III / IV ] Tahun [ ____ ]</w:t>
      </w:r>
    </w:p>
    <w:p>
      <w:pPr>
        <w:spacing w:before="2000"/>
        <w:jc w:val="center"/>
      </w:pPr>
      <w:r>
        <w:rPr>
          <w:rFonts w:ascii="Calibri" w:cs="Calibri" w:eastAsia="Calibri" w:hAnsi="Calibri"/>
          <w:color w:val="6B6B6B"/>
          <w:sz w:val="18"/>
          <w:szCs w:val="18"/>
        </w:rPr>
        <w:t xml:space="preserve">RSIA Mutiara Bunda</w:t>
      </w:r>
    </w:p>
    <w:p>
      <w:r>
        <w:br w:type="page"/>
      </w:r>
    </w:p>
    <w:p>
      <w:pPr>
        <w:spacing w:after="100"/>
      </w:pPr>
      <w:r>
        <w:rPr>
          <w:rFonts w:ascii="Calibri" w:cs="Calibri" w:eastAsia="Calibri" w:hAnsi="Calibri"/>
          <w:i/>
          <w:iCs/>
          <w:color w:val="6B6B6B"/>
          <w:sz w:val="18"/>
          <w:szCs w:val="18"/>
        </w:rPr>
        <w:t xml:space="preserve">Disusun oleh: Sekretaris KEHRS   |   Disetujui oleh: Ketua KEHRS</w:t>
      </w:r>
    </w:p>
    <w:p>
      <w:pPr>
        <w:pStyle w:val="Heading1"/>
        <w:pBdr>
          <w:left w:val="single" w:color="B0305C" w:sz="24" w:space="8"/>
        </w:pBdr>
        <w:spacing w:after="200" w:before="400"/>
        <w:ind w:left="200"/>
      </w:pPr>
      <w:r>
        <w:rPr>
          <w:rFonts w:ascii="Calibri" w:cs="Calibri" w:eastAsia="Calibri" w:hAnsi="Calibri"/>
          <w:b/>
          <w:bCs/>
          <w:color w:val="7A1F3D"/>
          <w:sz w:val="28"/>
          <w:szCs w:val="28"/>
        </w:rPr>
        <w:t xml:space="preserve">1. Ringkasan Eksekutif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0"/>
      </w:tblGrid>
      <w:tr>
        <w:tc>
          <w:tcPr>
            <w:tcMar>
              <w:top w:type="dxa" w:w="200"/>
              <w:left w:type="dxa" w:w="120"/>
              <w:bottom w:type="dxa" w:w="200"/>
              <w:right w:type="dxa" w:w="12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6B6B6B"/>
                <w:sz w:val="19"/>
                <w:szCs w:val="19"/>
              </w:rPr>
              <w:t xml:space="preserve">[diisi ringkasan capaian periode ini]</w:t>
            </w:r>
          </w:p>
          <w:p>
            <w:r>
              <w:rPr>
                <w:sz w:val="19"/>
                <w:szCs w:val="19"/>
              </w:rPr>
              <w:t xml:space="preserve"> </w:t>
            </w:r>
          </w:p>
        </w:tc>
      </w:tr>
    </w:tbl>
    <w:p>
      <w:pPr>
        <w:pStyle w:val="Heading1"/>
        <w:pBdr>
          <w:left w:val="single" w:color="B0305C" w:sz="24" w:space="8"/>
        </w:pBdr>
        <w:spacing w:after="200" w:before="400"/>
        <w:ind w:left="200"/>
      </w:pPr>
      <w:r>
        <w:rPr>
          <w:rFonts w:ascii="Calibri" w:cs="Calibri" w:eastAsia="Calibri" w:hAnsi="Calibri"/>
          <w:b/>
          <w:bCs/>
          <w:color w:val="7A1F3D"/>
          <w:sz w:val="28"/>
          <w:szCs w:val="28"/>
        </w:rPr>
        <w:t xml:space="preserve">2. Realisasi Program Kerja</w:t>
      </w:r>
    </w:p>
    <w:tbl>
      <w:tblPr>
        <w:tblW w:type="dxa" w:w="11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200"/>
        <w:gridCol w:w="1300"/>
        <w:gridCol w:w="1300"/>
        <w:gridCol w:w="1000"/>
        <w:gridCol w:w="2100"/>
        <w:gridCol w:w="2100"/>
      </w:tblGrid>
      <w:tr>
        <w:tc>
          <w:tcPr>
            <w:shd w:fill="B0305C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No</w:t>
            </w:r>
          </w:p>
        </w:tc>
        <w:tc>
          <w:tcPr>
            <w:shd w:fill="B0305C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Kegiatan</w:t>
            </w:r>
          </w:p>
        </w:tc>
        <w:tc>
          <w:tcPr>
            <w:shd w:fill="B0305C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Target</w:t>
            </w:r>
          </w:p>
        </w:tc>
        <w:tc>
          <w:tcPr>
            <w:shd w:fill="B0305C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Realisasi</w:t>
            </w:r>
          </w:p>
        </w:tc>
        <w:tc>
          <w:tcPr>
            <w:shd w:fill="B0305C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% Capaian</w:t>
            </w:r>
          </w:p>
        </w:tc>
        <w:tc>
          <w:tcPr>
            <w:shd w:fill="B0305C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Kendala</w:t>
            </w:r>
          </w:p>
        </w:tc>
        <w:tc>
          <w:tcPr>
            <w:shd w:fill="B0305C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Rencana Tindak Lanjut</w:t>
            </w:r>
          </w:p>
        </w:tc>
      </w:tr>
      <w:tr>
        <w:tc>
          <w:tcPr>
            <w:tcW w:type="dxa" w:w="50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1</w:t>
            </w:r>
          </w:p>
        </w:tc>
        <w:tc>
          <w:tcPr>
            <w:tcW w:type="dxa" w:w="220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Sosialisasi kode etik pegawai baru</w:t>
            </w:r>
          </w:p>
        </w:tc>
        <w:tc>
          <w:tcPr>
            <w:tcW w:type="dxa" w:w="130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130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100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210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210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</w:tr>
      <w:tr>
        <w:tc>
          <w:tcPr>
            <w:tcW w:type="dxa" w:w="500"/>
            <w:shd w:fill="FBEAF0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2</w:t>
            </w:r>
          </w:p>
        </w:tc>
        <w:tc>
          <w:tcPr>
            <w:tcW w:type="dxa" w:w="2200"/>
            <w:shd w:fill="FBEAF0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Pelatihan/refreshment kode etik</w:t>
            </w:r>
          </w:p>
        </w:tc>
        <w:tc>
          <w:tcPr>
            <w:tcW w:type="dxa" w:w="1300"/>
            <w:shd w:fill="FBEAF0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1300"/>
            <w:shd w:fill="FBEAF0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1000"/>
            <w:shd w:fill="FBEAF0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2100"/>
            <w:shd w:fill="FBEAF0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2100"/>
            <w:shd w:fill="FBEAF0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</w:tr>
      <w:tr>
        <w:tc>
          <w:tcPr>
            <w:tcW w:type="dxa" w:w="50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3</w:t>
            </w:r>
          </w:p>
        </w:tc>
        <w:tc>
          <w:tcPr>
            <w:tcW w:type="dxa" w:w="220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Penandatanganan Pakta Integritas</w:t>
            </w:r>
          </w:p>
        </w:tc>
        <w:tc>
          <w:tcPr>
            <w:tcW w:type="dxa" w:w="130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130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100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210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210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</w:tr>
      <w:tr>
        <w:tc>
          <w:tcPr>
            <w:tcW w:type="dxa" w:w="500"/>
            <w:shd w:fill="FBEAF0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4</w:t>
            </w:r>
          </w:p>
        </w:tc>
        <w:tc>
          <w:tcPr>
            <w:tcW w:type="dxa" w:w="2200"/>
            <w:shd w:fill="FBEAF0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Layanan konsultasi etik</w:t>
            </w:r>
          </w:p>
        </w:tc>
        <w:tc>
          <w:tcPr>
            <w:tcW w:type="dxa" w:w="1300"/>
            <w:shd w:fill="FBEAF0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1300"/>
            <w:shd w:fill="FBEAF0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1000"/>
            <w:shd w:fill="FBEAF0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2100"/>
            <w:shd w:fill="FBEAF0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2100"/>
            <w:shd w:fill="FBEAF0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</w:tr>
      <w:tr>
        <w:tc>
          <w:tcPr>
            <w:tcW w:type="dxa" w:w="50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5</w:t>
            </w:r>
          </w:p>
        </w:tc>
        <w:tc>
          <w:tcPr>
            <w:tcW w:type="dxa" w:w="220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Monitoring kepatuhan kode etik</w:t>
            </w:r>
          </w:p>
        </w:tc>
        <w:tc>
          <w:tcPr>
            <w:tcW w:type="dxa" w:w="130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130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100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210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210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</w:tr>
    </w:tbl>
    <w:p>
      <w:r>
        <w:br w:type="page"/>
      </w:r>
    </w:p>
    <w:p>
      <w:pPr>
        <w:pStyle w:val="Heading1"/>
        <w:pBdr>
          <w:left w:val="single" w:color="B0305C" w:sz="24" w:space="8"/>
        </w:pBdr>
        <w:spacing w:after="200" w:before="400"/>
        <w:ind w:left="200"/>
      </w:pPr>
      <w:r>
        <w:rPr>
          <w:rFonts w:ascii="Calibri" w:cs="Calibri" w:eastAsia="Calibri" w:hAnsi="Calibri"/>
          <w:b/>
          <w:bCs/>
          <w:color w:val="7A1F3D"/>
          <w:sz w:val="28"/>
          <w:szCs w:val="28"/>
        </w:rPr>
        <w:t xml:space="preserve">3. Rekapitulasi Konsultasi Etik</w:t>
      </w:r>
    </w:p>
    <w:tbl>
      <w:tblPr>
        <w:tblW w:type="dxa" w:w="11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500"/>
        <w:gridCol w:w="3500"/>
        <w:gridCol w:w="2000"/>
      </w:tblGrid>
      <w:tr>
        <w:tc>
          <w:tcPr>
            <w:shd w:fill="B0305C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Jumlah Permohonan</w:t>
            </w:r>
          </w:p>
        </w:tc>
        <w:tc>
          <w:tcPr>
            <w:shd w:fill="B0305C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Unit Pemohon</w:t>
            </w:r>
          </w:p>
        </w:tc>
        <w:tc>
          <w:tcPr>
            <w:shd w:fill="B0305C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Ringkasan Topik</w:t>
            </w:r>
          </w:p>
        </w:tc>
        <w:tc>
          <w:tcPr>
            <w:shd w:fill="B0305C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Status</w:t>
            </w:r>
          </w:p>
        </w:tc>
      </w:tr>
      <w:tr>
        <w:tc>
          <w:tcPr>
            <w:tcW w:type="dxa" w:w="200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250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350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200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</w:tr>
      <w:tr>
        <w:tc>
          <w:tcPr>
            <w:tcW w:type="dxa" w:w="2000"/>
            <w:shd w:fill="FBEAF0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2500"/>
            <w:shd w:fill="FBEAF0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3500"/>
            <w:shd w:fill="FBEAF0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2000"/>
            <w:shd w:fill="FBEAF0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</w:tr>
      <w:tr>
        <w:tc>
          <w:tcPr>
            <w:tcW w:type="dxa" w:w="200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250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350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200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</w:tr>
      <w:tr>
        <w:tc>
          <w:tcPr>
            <w:tcW w:type="dxa" w:w="2000"/>
            <w:shd w:fill="FBEAF0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2500"/>
            <w:shd w:fill="FBEAF0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3500"/>
            <w:shd w:fill="FBEAF0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2000"/>
            <w:shd w:fill="FBEAF0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</w:tr>
    </w:tbl>
    <w:p>
      <w:pPr>
        <w:pStyle w:val="Heading1"/>
        <w:pBdr>
          <w:left w:val="single" w:color="B0305C" w:sz="24" w:space="8"/>
        </w:pBdr>
        <w:spacing w:after="200" w:before="400"/>
        <w:ind w:left="200"/>
      </w:pPr>
      <w:r>
        <w:rPr>
          <w:rFonts w:ascii="Calibri" w:cs="Calibri" w:eastAsia="Calibri" w:hAnsi="Calibri"/>
          <w:b/>
          <w:bCs/>
          <w:color w:val="7A1F3D"/>
          <w:sz w:val="28"/>
          <w:szCs w:val="28"/>
        </w:rPr>
        <w:t xml:space="preserve">4. Rekapitulasi Pengaduan / Dugaan Pelanggaran Etik</w:t>
      </w:r>
    </w:p>
    <w:tbl>
      <w:tblPr>
        <w:tblW w:type="dxa" w:w="11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1400"/>
        <w:gridCol w:w="1400"/>
        <w:gridCol w:w="2400"/>
        <w:gridCol w:w="3000"/>
      </w:tblGrid>
      <w:tr>
        <w:tc>
          <w:tcPr>
            <w:shd w:fill="B0305C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Jumlah Laporan Masuk</w:t>
            </w:r>
          </w:p>
        </w:tc>
        <w:tc>
          <w:tcPr>
            <w:shd w:fill="B0305C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Selesai</w:t>
            </w:r>
          </w:p>
        </w:tc>
        <w:tc>
          <w:tcPr>
            <w:shd w:fill="B0305C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Dalam Proses</w:t>
            </w:r>
          </w:p>
        </w:tc>
        <w:tc>
          <w:tcPr>
            <w:shd w:fill="B0305C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Rata-rata Waktu Penyelesaian</w:t>
            </w:r>
          </w:p>
        </w:tc>
        <w:tc>
          <w:tcPr>
            <w:shd w:fill="B0305C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Jenis Pelanggaran Terbanyak</w:t>
            </w:r>
          </w:p>
        </w:tc>
      </w:tr>
      <w:tr>
        <w:tc>
          <w:tcPr>
            <w:tcW w:type="dxa" w:w="180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140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140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240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300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</w:tr>
      <w:tr>
        <w:tc>
          <w:tcPr>
            <w:tcW w:type="dxa" w:w="1800"/>
            <w:shd w:fill="FBEAF0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1400"/>
            <w:shd w:fill="FBEAF0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1400"/>
            <w:shd w:fill="FBEAF0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2400"/>
            <w:shd w:fill="FBEAF0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3000"/>
            <w:shd w:fill="FBEAF0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</w:tr>
      <w:tr>
        <w:tc>
          <w:tcPr>
            <w:tcW w:type="dxa" w:w="180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140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140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240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300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</w:tr>
    </w:tbl>
    <w:p>
      <w:r>
        <w:br w:type="page"/>
      </w:r>
    </w:p>
    <w:p>
      <w:pPr>
        <w:pStyle w:val="Heading1"/>
        <w:pBdr>
          <w:left w:val="single" w:color="B0305C" w:sz="24" w:space="8"/>
        </w:pBdr>
        <w:spacing w:after="200" w:before="400"/>
        <w:ind w:left="200"/>
      </w:pPr>
      <w:r>
        <w:rPr>
          <w:rFonts w:ascii="Calibri" w:cs="Calibri" w:eastAsia="Calibri" w:hAnsi="Calibri"/>
          <w:b/>
          <w:bCs/>
          <w:color w:val="7A1F3D"/>
          <w:sz w:val="28"/>
          <w:szCs w:val="28"/>
        </w:rPr>
        <w:t xml:space="preserve">5. Indikator Kinerja KEHRS Periode Ini</w:t>
      </w:r>
    </w:p>
    <w:tbl>
      <w:tblPr>
        <w:tblW w:type="dxa" w:w="11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500"/>
        <w:gridCol w:w="2250"/>
        <w:gridCol w:w="2250"/>
      </w:tblGrid>
      <w:tr>
        <w:tc>
          <w:tcPr>
            <w:shd w:fill="B0305C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Indikator</w:t>
            </w:r>
          </w:p>
        </w:tc>
        <w:tc>
          <w:tcPr>
            <w:shd w:fill="B0305C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Target</w:t>
            </w:r>
          </w:p>
        </w:tc>
        <w:tc>
          <w:tcPr>
            <w:shd w:fill="B0305C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6"/>
                <w:szCs w:val="16"/>
              </w:rPr>
              <w:t xml:space="preserve">Capaian</w:t>
            </w:r>
          </w:p>
        </w:tc>
      </w:tr>
      <w:tr>
        <w:tc>
          <w:tcPr>
            <w:tcW w:type="dxa" w:w="550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Persentase sosialisasi kode etik terlaksana</w:t>
            </w:r>
          </w:p>
        </w:tc>
        <w:tc>
          <w:tcPr>
            <w:tcW w:type="dxa" w:w="225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225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</w:tr>
      <w:tr>
        <w:tc>
          <w:tcPr>
            <w:tcW w:type="dxa" w:w="5500"/>
            <w:shd w:fill="FBEAF0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Jumlah konsultasi etik difasilitasi</w:t>
            </w:r>
          </w:p>
        </w:tc>
        <w:tc>
          <w:tcPr>
            <w:tcW w:type="dxa" w:w="2250"/>
            <w:shd w:fill="FBEAF0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2250"/>
            <w:shd w:fill="FBEAF0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</w:tr>
      <w:tr>
        <w:tc>
          <w:tcPr>
            <w:tcW w:type="dxa" w:w="550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Persentase penyelesaian kasus tepat waktu</w:t>
            </w:r>
          </w:p>
        </w:tc>
        <w:tc>
          <w:tcPr>
            <w:tcW w:type="dxa" w:w="225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225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</w:tr>
      <w:tr>
        <w:tc>
          <w:tcPr>
            <w:tcW w:type="dxa" w:w="5500"/>
            <w:shd w:fill="FBEAF0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Persentase tindak lanjut rekomendasi dilaksanakan</w:t>
            </w:r>
          </w:p>
        </w:tc>
        <w:tc>
          <w:tcPr>
            <w:tcW w:type="dxa" w:w="2250"/>
            <w:shd w:fill="FBEAF0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2250"/>
            <w:shd w:fill="FBEAF0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</w:tr>
      <w:tr>
        <w:tc>
          <w:tcPr>
            <w:tcW w:type="dxa" w:w="550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Hasil evaluasi budaya etik</w:t>
            </w:r>
          </w:p>
        </w:tc>
        <w:tc>
          <w:tcPr>
            <w:tcW w:type="dxa" w:w="225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  <w:tc>
          <w:tcPr>
            <w:tcW w:type="dxa" w:w="2250"/>
            <w:shd w:fill="FFFFFF" w:val="clear"/>
            <w:tcMar>
              <w:top w:type="dxa" w:w="80"/>
              <w:left w:type="dxa" w:w="80"/>
              <w:bottom w:type="dxa" w:w="80"/>
              <w:right w:type="dxa" w:w="80"/>
            </w:tcMar>
          </w:tcPr>
          <w:p>
            <w:r>
              <w:rPr>
                <w:rFonts w:ascii="Calibri" w:cs="Calibri" w:eastAsia="Calibri" w:hAnsi="Calibri"/>
                <w:sz w:val="15"/>
                <w:szCs w:val="15"/>
              </w:rPr>
              <w:t xml:space="preserve"> </w:t>
            </w:r>
          </w:p>
        </w:tc>
      </w:tr>
    </w:tbl>
    <w:p>
      <w:pPr>
        <w:pStyle w:val="Heading1"/>
        <w:pBdr>
          <w:left w:val="single" w:color="B0305C" w:sz="24" w:space="8"/>
        </w:pBdr>
        <w:spacing w:after="200" w:before="400"/>
        <w:ind w:left="200"/>
      </w:pPr>
      <w:r>
        <w:rPr>
          <w:rFonts w:ascii="Calibri" w:cs="Calibri" w:eastAsia="Calibri" w:hAnsi="Calibri"/>
          <w:b/>
          <w:bCs/>
          <w:color w:val="7A1F3D"/>
          <w:sz w:val="28"/>
          <w:szCs w:val="28"/>
        </w:rPr>
        <w:t xml:space="preserve">6. Kesimpulan dan Rekomendasi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0"/>
      </w:tblGrid>
      <w:tr>
        <w:tc>
          <w:tcPr>
            <w:tcMar>
              <w:top w:type="dxa" w:w="200"/>
              <w:left w:type="dxa" w:w="120"/>
              <w:bottom w:type="dxa" w:w="200"/>
              <w:right w:type="dxa" w:w="12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6B6B6B"/>
                <w:sz w:val="19"/>
                <w:szCs w:val="19"/>
              </w:rPr>
              <w:t xml:space="preserve">[diisi kesimpulan dan rekomendasi untuk periode berikutnya]</w:t>
            </w:r>
          </w:p>
          <w:p>
            <w:r>
              <w:rPr>
                <w:sz w:val="19"/>
                <w:szCs w:val="19"/>
              </w:rPr>
              <w:t xml:space="preserve"> </w:t>
            </w:r>
          </w:p>
        </w:tc>
      </w:tr>
    </w:tbl>
    <w:p>
      <w:pPr>
        <w:pStyle w:val="Heading1"/>
        <w:pBdr>
          <w:left w:val="single" w:color="B0305C" w:sz="24" w:space="8"/>
        </w:pBdr>
        <w:spacing w:after="200" w:before="400"/>
        <w:ind w:left="200"/>
      </w:pPr>
      <w:r>
        <w:rPr>
          <w:rFonts w:ascii="Calibri" w:cs="Calibri" w:eastAsia="Calibri" w:hAnsi="Calibri"/>
          <w:b/>
          <w:bCs/>
          <w:color w:val="7A1F3D"/>
          <w:sz w:val="28"/>
          <w:szCs w:val="28"/>
        </w:rPr>
        <w:t xml:space="preserve">7. Lampiran</w:t>
      </w:r>
    </w:p>
    <w:p>
      <w:pPr>
        <w:pStyle w:val="ListParagraph"/>
        <w:numPr>
          <w:ilvl w:val="0"/>
          <w:numId w:val="1"/>
        </w:numPr>
        <w:spacing w:after="80"/>
        <w:jc w:val="both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Daftar hadir kegiatan sosialisasi/pelatihan</w:t>
      </w:r>
    </w:p>
    <w:p>
      <w:pPr>
        <w:pStyle w:val="ListParagraph"/>
        <w:numPr>
          <w:ilvl w:val="0"/>
          <w:numId w:val="1"/>
        </w:numPr>
        <w:spacing w:after="80"/>
        <w:jc w:val="both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Notulen rapat KEHRS</w:t>
      </w:r>
    </w:p>
    <w:p>
      <w:pPr>
        <w:pStyle w:val="ListParagraph"/>
        <w:numPr>
          <w:ilvl w:val="0"/>
          <w:numId w:val="1"/>
        </w:numPr>
        <w:spacing w:after="80"/>
        <w:jc w:val="both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Berita acara investigasi/sidang etik (bila ada)</w:t>
      </w:r>
    </w:p>
    <w:p>
      <w:pPr>
        <w:pStyle w:val="ListParagraph"/>
        <w:numPr>
          <w:ilvl w:val="0"/>
          <w:numId w:val="1"/>
        </w:numPr>
        <w:spacing w:after="80"/>
        <w:jc w:val="both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Dokumentasi Pakta Integritas yang ditandatangani</w:t>
      </w:r>
    </w:p>
    <w:p>
      <w:r>
        <w:br w:type="page"/>
      </w:r>
    </w:p>
    <w:p>
      <w:pPr>
        <w:pStyle w:val="Heading1"/>
        <w:pBdr>
          <w:left w:val="single" w:color="B0305C" w:sz="24" w:space="8"/>
        </w:pBdr>
        <w:spacing w:after="200" w:before="400"/>
        <w:ind w:left="200"/>
      </w:pPr>
      <w:r>
        <w:rPr>
          <w:rFonts w:ascii="Calibri" w:cs="Calibri" w:eastAsia="Calibri" w:hAnsi="Calibri"/>
          <w:b/>
          <w:bCs/>
          <w:color w:val="7A1F3D"/>
          <w:sz w:val="28"/>
          <w:szCs w:val="28"/>
        </w:rPr>
        <w:t xml:space="preserve">Pengesahan</w:t>
      </w:r>
    </w:p>
    <w:p>
      <w:pPr>
        <w:spacing w:before="40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  <w:gridCol w:w="100"/>
      </w:tblGrid>
      <w:tr>
        <w:tc>
          <w:tcPr>
            <w:tcW w:type="dxa" w:w="500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140"/>
              <w:jc w:val="both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2222"/>
                <w:sz w:val="21"/>
                <w:szCs w:val="21"/>
              </w:rPr>
              <w:t xml:space="preserve">Menyusun,</w:t>
            </w:r>
          </w:p>
          <w:p>
            <w:pPr>
              <w:spacing w:after="140"/>
              <w:jc w:val="both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2222"/>
                <w:sz w:val="21"/>
                <w:szCs w:val="21"/>
              </w:rPr>
              <w:t xml:space="preserve">Sekretaris KEHRS</w:t>
            </w:r>
          </w:p>
          <w:p>
            <w:pPr>
              <w:spacing w:before="800"/>
            </w:pPr>
            <w:r>
              <w:rPr>
                <w:rFonts w:ascii="Calibri" w:cs="Calibri" w:eastAsia="Calibri" w:hAnsi="Calibri"/>
                <w:b w:val="false"/>
                <w:bCs w:val="false"/>
                <w:sz w:val="19"/>
                <w:szCs w:val="19"/>
              </w:rPr>
              <w:t xml:space="preserve">( ______________________ )</w:t>
            </w:r>
          </w:p>
        </w:tc>
        <w:tc>
          <w:tcPr>
            <w:tcW w:type="dxa" w:w="500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140"/>
              <w:jc w:val="both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2222"/>
                <w:sz w:val="21"/>
                <w:szCs w:val="21"/>
              </w:rPr>
              <w:t xml:space="preserve">Mengetahui,</w:t>
            </w:r>
          </w:p>
          <w:p>
            <w:pPr>
              <w:spacing w:after="140"/>
              <w:jc w:val="both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22222"/>
                <w:sz w:val="21"/>
                <w:szCs w:val="21"/>
              </w:rPr>
              <w:t xml:space="preserve">Direktur RSIA Mutiara Bunda</w:t>
            </w:r>
          </w:p>
          <w:p>
            <w:pPr>
              <w:spacing w:before="800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  <w:u w:val="single"/>
              </w:rPr>
              <w:t xml:space="preserve">dr. Nunung Retno Wijayanti, MARS</w:t>
            </w:r>
          </w:p>
        </w:tc>
      </w:tr>
    </w:tbl>
    <w:sectPr>
      <w:footerReference w:type="default" r:id="rId7"/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B6B6B"/>
        <w:sz w:val="16"/>
        <w:szCs w:val="16"/>
      </w:rPr>
      <w:t xml:space="preserve">RSIA Mutiara Bunda — Halaman </w:t>
    </w:r>
    <w:r>
      <w:rPr>
        <w:rFonts w:ascii="Calibri" w:cs="Calibri" w:eastAsia="Calibri" w:hAnsi="Calibri"/>
        <w:color w:val="6B6B6B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576" w:hanging="360"/>
      </w:pPr>
    </w:lvl>
    <w:lvl w:ilvl="1" w15:tentative="1">
      <w:start w:val="1"/>
      <w:numFmt w:val="lowerLetter"/>
      <w:lvlText w:val="%2."/>
      <w:lvlJc w:val="start"/>
      <w:pPr>
        <w:ind w:left="1152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2222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2026-08-04T12:03:52.061Z</dcterms:created>
  <dcterms:modified xsi:type="dcterms:W3CDTF">2026-08-04T12:03:52.062Z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